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274"/>
        <w:rPr>
          <w:sz w:val="20"/>
        </w:rPr>
      </w:pPr>
      <w:r>
        <w:rPr>
          <w:sz w:val="20"/>
        </w:rPr>
        <w:drawing>
          <wp:inline distT="0" distB="0" distL="0" distR="0">
            <wp:extent cx="4460135" cy="90544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460135" cy="905446"/>
                    </a:xfrm>
                    <a:prstGeom prst="rect">
                      <a:avLst/>
                    </a:prstGeom>
                  </pic:spPr>
                </pic:pic>
              </a:graphicData>
            </a:graphic>
          </wp:inline>
        </w:drawing>
      </w:r>
      <w:r>
        <w:rPr>
          <w:sz w:val="20"/>
        </w:rPr>
      </w:r>
    </w:p>
    <w:p>
      <w:pPr>
        <w:pStyle w:val="Title"/>
        <w:spacing w:line="396" w:lineRule="auto" w:before="275"/>
      </w:pPr>
      <w:r>
        <w:rPr/>
        <w:t>School</w:t>
      </w:r>
      <w:r>
        <w:rPr>
          <w:spacing w:val="-9"/>
        </w:rPr>
        <w:t> </w:t>
      </w:r>
      <w:r>
        <w:rPr/>
        <w:t>of</w:t>
      </w:r>
      <w:r>
        <w:rPr>
          <w:spacing w:val="-10"/>
        </w:rPr>
        <w:t> </w:t>
      </w:r>
      <w:r>
        <w:rPr/>
        <w:t>Education</w:t>
      </w:r>
      <w:r>
        <w:rPr>
          <w:spacing w:val="-9"/>
        </w:rPr>
        <w:t> </w:t>
      </w:r>
      <w:r>
        <w:rPr/>
        <w:t>Faculty</w:t>
      </w:r>
      <w:r>
        <w:rPr>
          <w:spacing w:val="-9"/>
        </w:rPr>
        <w:t> </w:t>
      </w:r>
      <w:r>
        <w:rPr/>
        <w:t>Meeting Friday, September 29, 2023</w:t>
      </w:r>
    </w:p>
    <w:p>
      <w:pPr>
        <w:pStyle w:val="Title"/>
        <w:ind w:right="2676"/>
      </w:pPr>
      <w:r>
        <w:rPr/>
        <w:t>Auditorium</w:t>
      </w:r>
      <w:r>
        <w:rPr>
          <w:spacing w:val="-2"/>
        </w:rPr>
        <w:t> </w:t>
      </w:r>
      <w:r>
        <w:rPr>
          <w:spacing w:val="-4"/>
        </w:rPr>
        <w:t>1120</w:t>
      </w:r>
    </w:p>
    <w:p>
      <w:pPr>
        <w:pStyle w:val="BodyText"/>
        <w:spacing w:before="184"/>
        <w:ind w:left="2696" w:right="2679"/>
        <w:jc w:val="center"/>
      </w:pPr>
      <w:r>
        <w:rPr>
          <w:spacing w:val="-2"/>
        </w:rPr>
        <w:t>Minutes</w:t>
      </w:r>
    </w:p>
    <w:p>
      <w:pPr>
        <w:pStyle w:val="BodyText"/>
        <w:ind w:left="2696" w:right="2676"/>
        <w:jc w:val="center"/>
      </w:pPr>
      <w:r>
        <w:rPr/>
        <w:t>**</w:t>
      </w:r>
      <w:r>
        <w:rPr>
          <w:spacing w:val="-8"/>
        </w:rPr>
        <w:t> </w:t>
      </w:r>
      <w:r>
        <w:rPr/>
        <w:t>What</w:t>
      </w:r>
      <w:r>
        <w:rPr>
          <w:spacing w:val="-2"/>
        </w:rPr>
        <w:t> </w:t>
      </w:r>
      <w:r>
        <w:rPr/>
        <w:t>follows</w:t>
      </w:r>
      <w:r>
        <w:rPr>
          <w:spacing w:val="-2"/>
        </w:rPr>
        <w:t> </w:t>
      </w:r>
      <w:r>
        <w:rPr/>
        <w:t>is</w:t>
      </w:r>
      <w:r>
        <w:rPr>
          <w:spacing w:val="-3"/>
        </w:rPr>
        <w:t> </w:t>
      </w:r>
      <w:r>
        <w:rPr/>
        <w:t>a</w:t>
      </w:r>
      <w:r>
        <w:rPr>
          <w:spacing w:val="-3"/>
        </w:rPr>
        <w:t> </w:t>
      </w:r>
      <w:r>
        <w:rPr/>
        <w:t>summary</w:t>
      </w:r>
      <w:r>
        <w:rPr>
          <w:spacing w:val="-3"/>
        </w:rPr>
        <w:t> </w:t>
      </w:r>
      <w:r>
        <w:rPr/>
        <w:t>of</w:t>
      </w:r>
      <w:r>
        <w:rPr>
          <w:spacing w:val="-1"/>
        </w:rPr>
        <w:t> </w:t>
      </w:r>
      <w:r>
        <w:rPr>
          <w:spacing w:val="-2"/>
        </w:rPr>
        <w:t>events**</w:t>
      </w:r>
    </w:p>
    <w:p>
      <w:pPr>
        <w:spacing w:before="182"/>
        <w:ind w:left="120" w:right="0" w:firstLine="0"/>
        <w:jc w:val="left"/>
        <w:rPr>
          <w:i/>
          <w:sz w:val="22"/>
        </w:rPr>
      </w:pPr>
      <w:r>
        <w:rPr>
          <w:b/>
          <w:sz w:val="22"/>
        </w:rPr>
        <w:t>Welcome</w:t>
      </w:r>
      <w:r>
        <w:rPr>
          <w:b/>
          <w:spacing w:val="-8"/>
          <w:sz w:val="22"/>
        </w:rPr>
        <w:t> </w:t>
      </w:r>
      <w:r>
        <w:rPr>
          <w:i/>
          <w:sz w:val="22"/>
        </w:rPr>
        <w:t>Dean</w:t>
      </w:r>
      <w:r>
        <w:rPr>
          <w:i/>
          <w:spacing w:val="-9"/>
          <w:sz w:val="22"/>
        </w:rPr>
        <w:t> </w:t>
      </w:r>
      <w:r>
        <w:rPr>
          <w:i/>
          <w:sz w:val="22"/>
        </w:rPr>
        <w:t>Stacy</w:t>
      </w:r>
      <w:r>
        <w:rPr>
          <w:i/>
          <w:spacing w:val="-7"/>
          <w:sz w:val="22"/>
        </w:rPr>
        <w:t> </w:t>
      </w:r>
      <w:r>
        <w:rPr>
          <w:i/>
          <w:spacing w:val="-2"/>
          <w:sz w:val="22"/>
        </w:rPr>
        <w:t>Morrone</w:t>
      </w:r>
    </w:p>
    <w:p>
      <w:pPr>
        <w:pStyle w:val="BodyText"/>
        <w:ind w:left="119"/>
      </w:pPr>
      <w:r>
        <w:rPr/>
        <w:t>Dean</w:t>
      </w:r>
      <w:r>
        <w:rPr>
          <w:spacing w:val="-6"/>
        </w:rPr>
        <w:t> </w:t>
      </w:r>
      <w:r>
        <w:rPr/>
        <w:t>Morrone</w:t>
      </w:r>
      <w:r>
        <w:rPr>
          <w:spacing w:val="-3"/>
        </w:rPr>
        <w:t> </w:t>
      </w:r>
      <w:r>
        <w:rPr/>
        <w:t>welcomed</w:t>
      </w:r>
      <w:r>
        <w:rPr>
          <w:spacing w:val="-6"/>
        </w:rPr>
        <w:t> </w:t>
      </w:r>
      <w:r>
        <w:rPr/>
        <w:t>the</w:t>
      </w:r>
      <w:r>
        <w:rPr>
          <w:spacing w:val="-3"/>
        </w:rPr>
        <w:t> </w:t>
      </w:r>
      <w:r>
        <w:rPr/>
        <w:t>faculty</w:t>
      </w:r>
      <w:r>
        <w:rPr>
          <w:spacing w:val="-3"/>
        </w:rPr>
        <w:t> </w:t>
      </w:r>
      <w:r>
        <w:rPr/>
        <w:t>and</w:t>
      </w:r>
      <w:r>
        <w:rPr>
          <w:spacing w:val="-3"/>
        </w:rPr>
        <w:t> </w:t>
      </w:r>
      <w:r>
        <w:rPr/>
        <w:t>briefly</w:t>
      </w:r>
      <w:r>
        <w:rPr>
          <w:spacing w:val="-6"/>
        </w:rPr>
        <w:t> </w:t>
      </w:r>
      <w:r>
        <w:rPr/>
        <w:t>reviewed</w:t>
      </w:r>
      <w:r>
        <w:rPr>
          <w:spacing w:val="-3"/>
        </w:rPr>
        <w:t> </w:t>
      </w:r>
      <w:r>
        <w:rPr/>
        <w:t>the</w:t>
      </w:r>
      <w:r>
        <w:rPr>
          <w:spacing w:val="-5"/>
        </w:rPr>
        <w:t> </w:t>
      </w:r>
      <w:r>
        <w:rPr>
          <w:spacing w:val="-2"/>
        </w:rPr>
        <w:t>agenda.</w:t>
      </w:r>
    </w:p>
    <w:p>
      <w:pPr>
        <w:pStyle w:val="BodyText"/>
        <w:spacing w:before="0"/>
        <w:ind w:left="0"/>
      </w:pPr>
    </w:p>
    <w:p>
      <w:pPr>
        <w:pStyle w:val="BodyText"/>
        <w:spacing w:before="107"/>
        <w:ind w:left="0"/>
      </w:pPr>
    </w:p>
    <w:p>
      <w:pPr>
        <w:spacing w:before="0"/>
        <w:ind w:left="119" w:right="0" w:firstLine="0"/>
        <w:jc w:val="left"/>
        <w:rPr>
          <w:i/>
          <w:sz w:val="22"/>
        </w:rPr>
      </w:pPr>
      <w:r>
        <w:rPr>
          <w:b/>
          <w:sz w:val="22"/>
        </w:rPr>
        <w:t>Dean’s</w:t>
      </w:r>
      <w:r>
        <w:rPr>
          <w:b/>
          <w:spacing w:val="-6"/>
          <w:sz w:val="22"/>
        </w:rPr>
        <w:t> </w:t>
      </w:r>
      <w:r>
        <w:rPr>
          <w:b/>
          <w:sz w:val="22"/>
        </w:rPr>
        <w:t>Report</w:t>
      </w:r>
      <w:r>
        <w:rPr>
          <w:b/>
          <w:spacing w:val="-6"/>
          <w:sz w:val="22"/>
        </w:rPr>
        <w:t> </w:t>
      </w:r>
      <w:r>
        <w:rPr>
          <w:i/>
          <w:sz w:val="22"/>
        </w:rPr>
        <w:t>Dean</w:t>
      </w:r>
      <w:r>
        <w:rPr>
          <w:i/>
          <w:spacing w:val="-6"/>
          <w:sz w:val="22"/>
        </w:rPr>
        <w:t> </w:t>
      </w:r>
      <w:r>
        <w:rPr>
          <w:i/>
          <w:sz w:val="22"/>
        </w:rPr>
        <w:t>Stacy</w:t>
      </w:r>
      <w:r>
        <w:rPr>
          <w:i/>
          <w:spacing w:val="-7"/>
          <w:sz w:val="22"/>
        </w:rPr>
        <w:t> </w:t>
      </w:r>
      <w:r>
        <w:rPr>
          <w:i/>
          <w:spacing w:val="-2"/>
          <w:sz w:val="22"/>
        </w:rPr>
        <w:t>Morrone</w:t>
      </w:r>
    </w:p>
    <w:p>
      <w:pPr>
        <w:pStyle w:val="BodyText"/>
        <w:spacing w:line="259" w:lineRule="auto"/>
        <w:ind w:left="119"/>
      </w:pPr>
      <w:r>
        <w:rPr/>
        <w:t>Dean</w:t>
      </w:r>
      <w:r>
        <w:rPr>
          <w:spacing w:val="-2"/>
        </w:rPr>
        <w:t> </w:t>
      </w:r>
      <w:r>
        <w:rPr/>
        <w:t>Morrone</w:t>
      </w:r>
      <w:r>
        <w:rPr>
          <w:spacing w:val="-2"/>
        </w:rPr>
        <w:t> </w:t>
      </w:r>
      <w:r>
        <w:rPr/>
        <w:t>updated</w:t>
      </w:r>
      <w:r>
        <w:rPr>
          <w:spacing w:val="-2"/>
        </w:rPr>
        <w:t> </w:t>
      </w:r>
      <w:r>
        <w:rPr/>
        <w:t>the</w:t>
      </w:r>
      <w:r>
        <w:rPr>
          <w:spacing w:val="-4"/>
        </w:rPr>
        <w:t> </w:t>
      </w:r>
      <w:r>
        <w:rPr/>
        <w:t>faculty</w:t>
      </w:r>
      <w:r>
        <w:rPr>
          <w:spacing w:val="-5"/>
        </w:rPr>
        <w:t> </w:t>
      </w:r>
      <w:r>
        <w:rPr/>
        <w:t>on</w:t>
      </w:r>
      <w:r>
        <w:rPr>
          <w:spacing w:val="-2"/>
        </w:rPr>
        <w:t> </w:t>
      </w:r>
      <w:r>
        <w:rPr/>
        <w:t>current</w:t>
      </w:r>
      <w:r>
        <w:rPr>
          <w:spacing w:val="-4"/>
        </w:rPr>
        <w:t> </w:t>
      </w:r>
      <w:r>
        <w:rPr/>
        <w:t>building</w:t>
      </w:r>
      <w:r>
        <w:rPr>
          <w:spacing w:val="-5"/>
        </w:rPr>
        <w:t> </w:t>
      </w:r>
      <w:r>
        <w:rPr/>
        <w:t>projects,</w:t>
      </w:r>
      <w:r>
        <w:rPr>
          <w:spacing w:val="-2"/>
        </w:rPr>
        <w:t> </w:t>
      </w:r>
      <w:r>
        <w:rPr/>
        <w:t>starting</w:t>
      </w:r>
      <w:r>
        <w:rPr>
          <w:spacing w:val="-2"/>
        </w:rPr>
        <w:t> </w:t>
      </w:r>
      <w:r>
        <w:rPr/>
        <w:t>with</w:t>
      </w:r>
      <w:r>
        <w:rPr>
          <w:spacing w:val="-5"/>
        </w:rPr>
        <w:t> </w:t>
      </w:r>
      <w:r>
        <w:rPr/>
        <w:t>the</w:t>
      </w:r>
      <w:r>
        <w:rPr>
          <w:spacing w:val="-4"/>
        </w:rPr>
        <w:t> </w:t>
      </w:r>
      <w:r>
        <w:rPr/>
        <w:t>renovation</w:t>
      </w:r>
      <w:r>
        <w:rPr>
          <w:spacing w:val="-5"/>
        </w:rPr>
        <w:t> </w:t>
      </w:r>
      <w:r>
        <w:rPr/>
        <w:t>for</w:t>
      </w:r>
      <w:r>
        <w:rPr>
          <w:spacing w:val="-1"/>
        </w:rPr>
        <w:t> </w:t>
      </w:r>
      <w:r>
        <w:rPr/>
        <w:t>the</w:t>
      </w:r>
      <w:r>
        <w:rPr>
          <w:spacing w:val="-2"/>
        </w:rPr>
        <w:t> </w:t>
      </w:r>
      <w:r>
        <w:rPr/>
        <w:t>Center for Human Growth</w:t>
      </w:r>
      <w:r>
        <w:rPr>
          <w:spacing w:val="-1"/>
        </w:rPr>
        <w:t> </w:t>
      </w:r>
      <w:r>
        <w:rPr/>
        <w:t>(CHG).</w:t>
      </w:r>
      <w:r>
        <w:rPr>
          <w:spacing w:val="-5"/>
        </w:rPr>
        <w:t> </w:t>
      </w:r>
      <w:r>
        <w:rPr/>
        <w:t>The renovation</w:t>
      </w:r>
      <w:r>
        <w:rPr>
          <w:spacing w:val="-1"/>
        </w:rPr>
        <w:t> </w:t>
      </w:r>
      <w:r>
        <w:rPr/>
        <w:t>of the center was funded by</w:t>
      </w:r>
      <w:r>
        <w:rPr>
          <w:spacing w:val="-1"/>
        </w:rPr>
        <w:t> </w:t>
      </w:r>
      <w:r>
        <w:rPr/>
        <w:t>the Provost and is now complete. The center is in the process of changing its name to the School of Education Counseling and Evaluation Services.</w:t>
      </w:r>
      <w:r>
        <w:rPr>
          <w:spacing w:val="-9"/>
        </w:rPr>
        <w:t> </w:t>
      </w:r>
      <w:r>
        <w:rPr/>
        <w:t>The</w:t>
      </w:r>
      <w:r>
        <w:rPr>
          <w:spacing w:val="-4"/>
        </w:rPr>
        <w:t> </w:t>
      </w:r>
      <w:r>
        <w:rPr/>
        <w:t>name</w:t>
      </w:r>
      <w:r>
        <w:rPr>
          <w:spacing w:val="-5"/>
        </w:rPr>
        <w:t> </w:t>
      </w:r>
      <w:r>
        <w:rPr/>
        <w:t>change</w:t>
      </w:r>
      <w:r>
        <w:rPr>
          <w:spacing w:val="-5"/>
        </w:rPr>
        <w:t> </w:t>
      </w:r>
      <w:r>
        <w:rPr/>
        <w:t>has</w:t>
      </w:r>
      <w:r>
        <w:rPr>
          <w:spacing w:val="-4"/>
        </w:rPr>
        <w:t> </w:t>
      </w:r>
      <w:r>
        <w:rPr/>
        <w:t>been</w:t>
      </w:r>
      <w:r>
        <w:rPr>
          <w:spacing w:val="-4"/>
        </w:rPr>
        <w:t> </w:t>
      </w:r>
      <w:r>
        <w:rPr/>
        <w:t>approved</w:t>
      </w:r>
      <w:r>
        <w:rPr>
          <w:spacing w:val="-4"/>
        </w:rPr>
        <w:t> </w:t>
      </w:r>
      <w:r>
        <w:rPr/>
        <w:t>at</w:t>
      </w:r>
      <w:r>
        <w:rPr>
          <w:spacing w:val="-3"/>
        </w:rPr>
        <w:t> </w:t>
      </w:r>
      <w:r>
        <w:rPr/>
        <w:t>the</w:t>
      </w:r>
      <w:r>
        <w:rPr>
          <w:spacing w:val="-4"/>
        </w:rPr>
        <w:t> </w:t>
      </w:r>
      <w:r>
        <w:rPr/>
        <w:t>campus</w:t>
      </w:r>
      <w:r>
        <w:rPr>
          <w:spacing w:val="-4"/>
        </w:rPr>
        <w:t> </w:t>
      </w:r>
      <w:r>
        <w:rPr/>
        <w:t>level.</w:t>
      </w:r>
      <w:r>
        <w:rPr>
          <w:spacing w:val="-14"/>
        </w:rPr>
        <w:t> </w:t>
      </w:r>
      <w:r>
        <w:rPr/>
        <w:t>Additionally,</w:t>
      </w:r>
      <w:r>
        <w:rPr>
          <w:spacing w:val="-6"/>
        </w:rPr>
        <w:t> </w:t>
      </w:r>
      <w:r>
        <w:rPr/>
        <w:t>Dean</w:t>
      </w:r>
      <w:r>
        <w:rPr>
          <w:spacing w:val="-4"/>
        </w:rPr>
        <w:t> </w:t>
      </w:r>
      <w:r>
        <w:rPr/>
        <w:t>Morrone</w:t>
      </w:r>
      <w:r>
        <w:rPr>
          <w:spacing w:val="-4"/>
        </w:rPr>
        <w:t> </w:t>
      </w:r>
      <w:r>
        <w:rPr/>
        <w:t>discussed the construction of an all-gender restroom which is targeted for Summer 2025.</w:t>
      </w:r>
    </w:p>
    <w:p>
      <w:pPr>
        <w:pStyle w:val="BodyText"/>
        <w:spacing w:before="0"/>
        <w:ind w:left="0"/>
      </w:pPr>
    </w:p>
    <w:p>
      <w:pPr>
        <w:pStyle w:val="BodyText"/>
        <w:spacing w:before="86"/>
        <w:ind w:left="0"/>
      </w:pPr>
    </w:p>
    <w:p>
      <w:pPr>
        <w:spacing w:before="1"/>
        <w:ind w:left="119" w:right="0" w:firstLine="0"/>
        <w:jc w:val="left"/>
        <w:rPr>
          <w:i/>
          <w:sz w:val="22"/>
        </w:rPr>
      </w:pPr>
      <w:r>
        <w:rPr>
          <w:b/>
          <w:sz w:val="22"/>
        </w:rPr>
        <w:t>Introduction</w:t>
      </w:r>
      <w:r>
        <w:rPr>
          <w:b/>
          <w:spacing w:val="-10"/>
          <w:sz w:val="22"/>
        </w:rPr>
        <w:t> </w:t>
      </w:r>
      <w:r>
        <w:rPr>
          <w:b/>
          <w:sz w:val="22"/>
        </w:rPr>
        <w:t>of</w:t>
      </w:r>
      <w:r>
        <w:rPr>
          <w:b/>
          <w:spacing w:val="-9"/>
          <w:sz w:val="22"/>
        </w:rPr>
        <w:t> </w:t>
      </w:r>
      <w:r>
        <w:rPr>
          <w:b/>
          <w:sz w:val="22"/>
        </w:rPr>
        <w:t>Visiting</w:t>
      </w:r>
      <w:r>
        <w:rPr>
          <w:b/>
          <w:spacing w:val="-7"/>
          <w:sz w:val="22"/>
        </w:rPr>
        <w:t> </w:t>
      </w:r>
      <w:r>
        <w:rPr>
          <w:b/>
          <w:sz w:val="22"/>
        </w:rPr>
        <w:t>Scholars/New</w:t>
      </w:r>
      <w:r>
        <w:rPr>
          <w:b/>
          <w:spacing w:val="-7"/>
          <w:sz w:val="22"/>
        </w:rPr>
        <w:t> </w:t>
      </w:r>
      <w:r>
        <w:rPr>
          <w:b/>
          <w:sz w:val="22"/>
        </w:rPr>
        <w:t>Faculty</w:t>
      </w:r>
      <w:r>
        <w:rPr>
          <w:b/>
          <w:spacing w:val="-7"/>
          <w:sz w:val="22"/>
        </w:rPr>
        <w:t> </w:t>
      </w:r>
      <w:r>
        <w:rPr>
          <w:i/>
          <w:sz w:val="22"/>
        </w:rPr>
        <w:t>Executive</w:t>
      </w:r>
      <w:r>
        <w:rPr>
          <w:i/>
          <w:spacing w:val="-10"/>
          <w:sz w:val="22"/>
        </w:rPr>
        <w:t> </w:t>
      </w:r>
      <w:r>
        <w:rPr>
          <w:i/>
          <w:sz w:val="22"/>
        </w:rPr>
        <w:t>Associate</w:t>
      </w:r>
      <w:r>
        <w:rPr>
          <w:i/>
          <w:spacing w:val="-7"/>
          <w:sz w:val="22"/>
        </w:rPr>
        <w:t> </w:t>
      </w:r>
      <w:r>
        <w:rPr>
          <w:i/>
          <w:sz w:val="22"/>
        </w:rPr>
        <w:t>Dean,</w:t>
      </w:r>
      <w:r>
        <w:rPr>
          <w:i/>
          <w:spacing w:val="-6"/>
          <w:sz w:val="22"/>
        </w:rPr>
        <w:t> </w:t>
      </w:r>
      <w:r>
        <w:rPr>
          <w:i/>
          <w:sz w:val="22"/>
        </w:rPr>
        <w:t>Sarah</w:t>
      </w:r>
      <w:r>
        <w:rPr>
          <w:i/>
          <w:spacing w:val="-6"/>
          <w:sz w:val="22"/>
        </w:rPr>
        <w:t> </w:t>
      </w:r>
      <w:r>
        <w:rPr>
          <w:i/>
          <w:spacing w:val="-2"/>
          <w:sz w:val="22"/>
        </w:rPr>
        <w:t>Lubienski</w:t>
      </w:r>
    </w:p>
    <w:p>
      <w:pPr>
        <w:pStyle w:val="BodyText"/>
        <w:spacing w:before="181"/>
        <w:ind w:left="120"/>
      </w:pPr>
      <w:r>
        <w:rPr>
          <w:u w:val="single"/>
        </w:rPr>
        <w:t>Counseling</w:t>
      </w:r>
      <w:r>
        <w:rPr>
          <w:spacing w:val="-8"/>
          <w:u w:val="single"/>
        </w:rPr>
        <w:t> </w:t>
      </w:r>
      <w:r>
        <w:rPr>
          <w:u w:val="single"/>
        </w:rPr>
        <w:t>and</w:t>
      </w:r>
      <w:r>
        <w:rPr>
          <w:spacing w:val="-4"/>
          <w:u w:val="single"/>
        </w:rPr>
        <w:t> </w:t>
      </w:r>
      <w:r>
        <w:rPr>
          <w:u w:val="single"/>
        </w:rPr>
        <w:t>Educational</w:t>
      </w:r>
      <w:r>
        <w:rPr>
          <w:spacing w:val="-4"/>
          <w:u w:val="single"/>
        </w:rPr>
        <w:t> </w:t>
      </w:r>
      <w:r>
        <w:rPr>
          <w:u w:val="single"/>
        </w:rPr>
        <w:t>Psychology</w:t>
      </w:r>
      <w:r>
        <w:rPr>
          <w:spacing w:val="-4"/>
          <w:u w:val="single"/>
        </w:rPr>
        <w:t> (CEP)</w:t>
      </w:r>
    </w:p>
    <w:p>
      <w:pPr>
        <w:pStyle w:val="ListParagraph"/>
        <w:numPr>
          <w:ilvl w:val="0"/>
          <w:numId w:val="1"/>
        </w:numPr>
        <w:tabs>
          <w:tab w:pos="840" w:val="left" w:leader="none"/>
        </w:tabs>
        <w:spacing w:line="240" w:lineRule="auto" w:before="178" w:after="0"/>
        <w:ind w:left="840" w:right="0" w:hanging="360"/>
        <w:jc w:val="left"/>
        <w:rPr>
          <w:i/>
          <w:sz w:val="22"/>
        </w:rPr>
      </w:pPr>
      <w:r>
        <w:rPr>
          <w:sz w:val="22"/>
        </w:rPr>
        <w:t>Charla</w:t>
      </w:r>
      <w:r>
        <w:rPr>
          <w:spacing w:val="-9"/>
          <w:sz w:val="22"/>
        </w:rPr>
        <w:t> </w:t>
      </w:r>
      <w:r>
        <w:rPr>
          <w:sz w:val="22"/>
        </w:rPr>
        <w:t>Davis,</w:t>
      </w:r>
      <w:r>
        <w:rPr>
          <w:spacing w:val="-8"/>
          <w:sz w:val="22"/>
        </w:rPr>
        <w:t> </w:t>
      </w:r>
      <w:r>
        <w:rPr>
          <w:i/>
          <w:sz w:val="22"/>
        </w:rPr>
        <w:t>Visiting</w:t>
      </w:r>
      <w:r>
        <w:rPr>
          <w:i/>
          <w:spacing w:val="-8"/>
          <w:sz w:val="22"/>
        </w:rPr>
        <w:t> </w:t>
      </w:r>
      <w:r>
        <w:rPr>
          <w:i/>
          <w:sz w:val="22"/>
        </w:rPr>
        <w:t>Clinical</w:t>
      </w:r>
      <w:r>
        <w:rPr>
          <w:i/>
          <w:spacing w:val="-11"/>
          <w:sz w:val="22"/>
        </w:rPr>
        <w:t> </w:t>
      </w:r>
      <w:r>
        <w:rPr>
          <w:i/>
          <w:sz w:val="22"/>
        </w:rPr>
        <w:t>Assistant</w:t>
      </w:r>
      <w:r>
        <w:rPr>
          <w:i/>
          <w:spacing w:val="-7"/>
          <w:sz w:val="22"/>
        </w:rPr>
        <w:t> </w:t>
      </w:r>
      <w:r>
        <w:rPr>
          <w:i/>
          <w:spacing w:val="-2"/>
          <w:sz w:val="22"/>
        </w:rPr>
        <w:t>Professor</w:t>
      </w:r>
    </w:p>
    <w:p>
      <w:pPr>
        <w:pStyle w:val="ListParagraph"/>
        <w:numPr>
          <w:ilvl w:val="0"/>
          <w:numId w:val="1"/>
        </w:numPr>
        <w:tabs>
          <w:tab w:pos="840" w:val="left" w:leader="none"/>
        </w:tabs>
        <w:spacing w:line="240" w:lineRule="auto" w:before="18" w:after="0"/>
        <w:ind w:left="840" w:right="0" w:hanging="360"/>
        <w:jc w:val="left"/>
        <w:rPr>
          <w:i/>
          <w:sz w:val="22"/>
        </w:rPr>
      </w:pPr>
      <w:r>
        <w:rPr>
          <w:sz w:val="22"/>
        </w:rPr>
        <w:t>Nan</w:t>
      </w:r>
      <w:r>
        <w:rPr>
          <w:spacing w:val="-8"/>
          <w:sz w:val="22"/>
        </w:rPr>
        <w:t> </w:t>
      </w:r>
      <w:r>
        <w:rPr>
          <w:sz w:val="22"/>
        </w:rPr>
        <w:t>Mu,</w:t>
      </w:r>
      <w:r>
        <w:rPr>
          <w:spacing w:val="-7"/>
          <w:sz w:val="22"/>
        </w:rPr>
        <w:t> </w:t>
      </w:r>
      <w:r>
        <w:rPr>
          <w:i/>
          <w:sz w:val="22"/>
        </w:rPr>
        <w:t>Visiting</w:t>
      </w:r>
      <w:r>
        <w:rPr>
          <w:i/>
          <w:spacing w:val="-7"/>
          <w:sz w:val="22"/>
        </w:rPr>
        <w:t> </w:t>
      </w:r>
      <w:r>
        <w:rPr>
          <w:i/>
          <w:sz w:val="22"/>
        </w:rPr>
        <w:t>Clinical</w:t>
      </w:r>
      <w:r>
        <w:rPr>
          <w:i/>
          <w:spacing w:val="-10"/>
          <w:sz w:val="22"/>
        </w:rPr>
        <w:t> </w:t>
      </w:r>
      <w:r>
        <w:rPr>
          <w:i/>
          <w:sz w:val="22"/>
        </w:rPr>
        <w:t>Assistant</w:t>
      </w:r>
      <w:r>
        <w:rPr>
          <w:i/>
          <w:spacing w:val="-6"/>
          <w:sz w:val="22"/>
        </w:rPr>
        <w:t> </w:t>
      </w:r>
      <w:r>
        <w:rPr>
          <w:i/>
          <w:spacing w:val="-2"/>
          <w:sz w:val="22"/>
        </w:rPr>
        <w:t>Professor</w:t>
      </w:r>
    </w:p>
    <w:p>
      <w:pPr>
        <w:pStyle w:val="ListParagraph"/>
        <w:numPr>
          <w:ilvl w:val="0"/>
          <w:numId w:val="1"/>
        </w:numPr>
        <w:tabs>
          <w:tab w:pos="840" w:val="left" w:leader="none"/>
        </w:tabs>
        <w:spacing w:line="240" w:lineRule="auto" w:before="21" w:after="0"/>
        <w:ind w:left="840" w:right="0" w:hanging="360"/>
        <w:jc w:val="left"/>
        <w:rPr>
          <w:i/>
          <w:sz w:val="22"/>
        </w:rPr>
      </w:pPr>
      <w:r>
        <w:rPr>
          <w:sz w:val="22"/>
        </w:rPr>
        <w:t>Myeshia</w:t>
      </w:r>
      <w:r>
        <w:rPr>
          <w:spacing w:val="-5"/>
          <w:sz w:val="22"/>
        </w:rPr>
        <w:t> </w:t>
      </w:r>
      <w:r>
        <w:rPr>
          <w:sz w:val="22"/>
        </w:rPr>
        <w:t>Price,</w:t>
      </w:r>
      <w:r>
        <w:rPr>
          <w:spacing w:val="-4"/>
          <w:sz w:val="22"/>
        </w:rPr>
        <w:t> </w:t>
      </w:r>
      <w:r>
        <w:rPr>
          <w:i/>
          <w:sz w:val="22"/>
        </w:rPr>
        <w:t>Associate</w:t>
      </w:r>
      <w:r>
        <w:rPr>
          <w:i/>
          <w:spacing w:val="-4"/>
          <w:sz w:val="22"/>
        </w:rPr>
        <w:t> </w:t>
      </w:r>
      <w:r>
        <w:rPr>
          <w:i/>
          <w:spacing w:val="-2"/>
          <w:sz w:val="22"/>
        </w:rPr>
        <w:t>Professor</w:t>
      </w:r>
    </w:p>
    <w:p>
      <w:pPr>
        <w:pStyle w:val="BodyText"/>
        <w:spacing w:before="181"/>
        <w:ind w:left="120"/>
      </w:pPr>
      <w:r>
        <w:rPr>
          <w:u w:val="single"/>
        </w:rPr>
        <w:t>Curriculum</w:t>
      </w:r>
      <w:r>
        <w:rPr>
          <w:spacing w:val="-6"/>
          <w:u w:val="single"/>
        </w:rPr>
        <w:t> </w:t>
      </w:r>
      <w:r>
        <w:rPr>
          <w:u w:val="single"/>
        </w:rPr>
        <w:t>and</w:t>
      </w:r>
      <w:r>
        <w:rPr>
          <w:spacing w:val="-7"/>
          <w:u w:val="single"/>
        </w:rPr>
        <w:t> </w:t>
      </w:r>
      <w:r>
        <w:rPr>
          <w:u w:val="single"/>
        </w:rPr>
        <w:t>Instruction</w:t>
      </w:r>
      <w:r>
        <w:rPr>
          <w:spacing w:val="-6"/>
          <w:u w:val="single"/>
        </w:rPr>
        <w:t> </w:t>
      </w:r>
      <w:r>
        <w:rPr>
          <w:spacing w:val="-4"/>
          <w:u w:val="single"/>
        </w:rPr>
        <w:t>(C&amp;I)</w:t>
      </w:r>
    </w:p>
    <w:p>
      <w:pPr>
        <w:pStyle w:val="ListParagraph"/>
        <w:numPr>
          <w:ilvl w:val="0"/>
          <w:numId w:val="1"/>
        </w:numPr>
        <w:tabs>
          <w:tab w:pos="840" w:val="left" w:leader="none"/>
        </w:tabs>
        <w:spacing w:line="240" w:lineRule="auto" w:before="177" w:after="0"/>
        <w:ind w:left="840" w:right="0" w:hanging="360"/>
        <w:jc w:val="left"/>
        <w:rPr>
          <w:i/>
          <w:sz w:val="22"/>
        </w:rPr>
      </w:pPr>
      <w:r>
        <w:rPr>
          <w:sz w:val="22"/>
        </w:rPr>
        <w:t>Ilayda</w:t>
      </w:r>
      <w:r>
        <w:rPr>
          <w:spacing w:val="-14"/>
          <w:sz w:val="22"/>
        </w:rPr>
        <w:t> </w:t>
      </w:r>
      <w:r>
        <w:rPr>
          <w:sz w:val="22"/>
        </w:rPr>
        <w:t>Altuntas</w:t>
      </w:r>
      <w:r>
        <w:rPr>
          <w:spacing w:val="-8"/>
          <w:sz w:val="22"/>
        </w:rPr>
        <w:t> </w:t>
      </w:r>
      <w:r>
        <w:rPr>
          <w:sz w:val="22"/>
        </w:rPr>
        <w:t>Nott,</w:t>
      </w:r>
      <w:r>
        <w:rPr>
          <w:spacing w:val="-4"/>
          <w:sz w:val="22"/>
        </w:rPr>
        <w:t> </w:t>
      </w:r>
      <w:r>
        <w:rPr>
          <w:i/>
          <w:sz w:val="22"/>
        </w:rPr>
        <w:t>Clinical</w:t>
      </w:r>
      <w:r>
        <w:rPr>
          <w:i/>
          <w:spacing w:val="-8"/>
          <w:sz w:val="22"/>
        </w:rPr>
        <w:t> </w:t>
      </w:r>
      <w:r>
        <w:rPr>
          <w:i/>
          <w:sz w:val="22"/>
        </w:rPr>
        <w:t>Assistant</w:t>
      </w:r>
      <w:r>
        <w:rPr>
          <w:i/>
          <w:spacing w:val="-3"/>
          <w:sz w:val="22"/>
        </w:rPr>
        <w:t> </w:t>
      </w:r>
      <w:r>
        <w:rPr>
          <w:i/>
          <w:spacing w:val="-2"/>
          <w:sz w:val="22"/>
        </w:rPr>
        <w:t>Professor</w:t>
      </w:r>
    </w:p>
    <w:p>
      <w:pPr>
        <w:pStyle w:val="ListParagraph"/>
        <w:numPr>
          <w:ilvl w:val="0"/>
          <w:numId w:val="1"/>
        </w:numPr>
        <w:tabs>
          <w:tab w:pos="840" w:val="left" w:leader="none"/>
        </w:tabs>
        <w:spacing w:line="240" w:lineRule="auto" w:before="19" w:after="0"/>
        <w:ind w:left="840" w:right="0" w:hanging="360"/>
        <w:jc w:val="left"/>
        <w:rPr>
          <w:i/>
          <w:sz w:val="22"/>
        </w:rPr>
      </w:pPr>
      <w:r>
        <w:rPr>
          <w:sz w:val="22"/>
        </w:rPr>
        <w:t>Lori</w:t>
      </w:r>
      <w:r>
        <w:rPr>
          <w:spacing w:val="-7"/>
          <w:sz w:val="22"/>
        </w:rPr>
        <w:t> </w:t>
      </w:r>
      <w:r>
        <w:rPr>
          <w:sz w:val="22"/>
        </w:rPr>
        <w:t>Burch,</w:t>
      </w:r>
      <w:r>
        <w:rPr>
          <w:spacing w:val="-8"/>
          <w:sz w:val="22"/>
        </w:rPr>
        <w:t> </w:t>
      </w:r>
      <w:r>
        <w:rPr>
          <w:i/>
          <w:sz w:val="22"/>
        </w:rPr>
        <w:t>Visiting</w:t>
      </w:r>
      <w:r>
        <w:rPr>
          <w:i/>
          <w:spacing w:val="-8"/>
          <w:sz w:val="22"/>
        </w:rPr>
        <w:t> </w:t>
      </w:r>
      <w:r>
        <w:rPr>
          <w:i/>
          <w:sz w:val="22"/>
        </w:rPr>
        <w:t>Clinical</w:t>
      </w:r>
      <w:r>
        <w:rPr>
          <w:i/>
          <w:spacing w:val="-11"/>
          <w:sz w:val="22"/>
        </w:rPr>
        <w:t> </w:t>
      </w:r>
      <w:r>
        <w:rPr>
          <w:i/>
          <w:sz w:val="22"/>
        </w:rPr>
        <w:t>Assistant</w:t>
      </w:r>
      <w:r>
        <w:rPr>
          <w:i/>
          <w:spacing w:val="-6"/>
          <w:sz w:val="22"/>
        </w:rPr>
        <w:t> </w:t>
      </w:r>
      <w:r>
        <w:rPr>
          <w:i/>
          <w:spacing w:val="-2"/>
          <w:sz w:val="22"/>
        </w:rPr>
        <w:t>Professor</w:t>
      </w:r>
    </w:p>
    <w:p>
      <w:pPr>
        <w:pStyle w:val="ListParagraph"/>
        <w:numPr>
          <w:ilvl w:val="0"/>
          <w:numId w:val="1"/>
        </w:numPr>
        <w:tabs>
          <w:tab w:pos="840" w:val="left" w:leader="none"/>
        </w:tabs>
        <w:spacing w:line="240" w:lineRule="auto" w:before="20" w:after="0"/>
        <w:ind w:left="840" w:right="0" w:hanging="360"/>
        <w:jc w:val="left"/>
        <w:rPr>
          <w:i/>
          <w:sz w:val="22"/>
        </w:rPr>
      </w:pPr>
      <w:r>
        <w:rPr>
          <w:sz w:val="22"/>
        </w:rPr>
        <w:t>Jill</w:t>
      </w:r>
      <w:r>
        <w:rPr>
          <w:spacing w:val="-7"/>
          <w:sz w:val="22"/>
        </w:rPr>
        <w:t> </w:t>
      </w:r>
      <w:r>
        <w:rPr>
          <w:sz w:val="22"/>
        </w:rPr>
        <w:t>Scott,</w:t>
      </w:r>
      <w:r>
        <w:rPr>
          <w:spacing w:val="-8"/>
          <w:sz w:val="22"/>
        </w:rPr>
        <w:t> </w:t>
      </w:r>
      <w:r>
        <w:rPr>
          <w:i/>
          <w:sz w:val="22"/>
        </w:rPr>
        <w:t>Visiting</w:t>
      </w:r>
      <w:r>
        <w:rPr>
          <w:i/>
          <w:spacing w:val="-7"/>
          <w:sz w:val="22"/>
        </w:rPr>
        <w:t> </w:t>
      </w:r>
      <w:r>
        <w:rPr>
          <w:i/>
          <w:sz w:val="22"/>
        </w:rPr>
        <w:t>Clinical</w:t>
      </w:r>
      <w:r>
        <w:rPr>
          <w:i/>
          <w:spacing w:val="-13"/>
          <w:sz w:val="22"/>
        </w:rPr>
        <w:t> </w:t>
      </w:r>
      <w:r>
        <w:rPr>
          <w:i/>
          <w:sz w:val="22"/>
        </w:rPr>
        <w:t>Assistant</w:t>
      </w:r>
      <w:r>
        <w:rPr>
          <w:i/>
          <w:spacing w:val="-6"/>
          <w:sz w:val="22"/>
        </w:rPr>
        <w:t> </w:t>
      </w:r>
      <w:r>
        <w:rPr>
          <w:i/>
          <w:spacing w:val="-2"/>
          <w:sz w:val="22"/>
        </w:rPr>
        <w:t>Professor</w:t>
      </w:r>
    </w:p>
    <w:p>
      <w:pPr>
        <w:pStyle w:val="BodyText"/>
        <w:spacing w:before="181"/>
        <w:ind w:left="120"/>
      </w:pPr>
      <w:r>
        <w:rPr>
          <w:u w:val="single"/>
        </w:rPr>
        <w:t>Educational</w:t>
      </w:r>
      <w:r>
        <w:rPr>
          <w:spacing w:val="-4"/>
          <w:u w:val="single"/>
        </w:rPr>
        <w:t> </w:t>
      </w:r>
      <w:r>
        <w:rPr>
          <w:u w:val="single"/>
        </w:rPr>
        <w:t>Leadership</w:t>
      </w:r>
      <w:r>
        <w:rPr>
          <w:spacing w:val="-4"/>
          <w:u w:val="single"/>
        </w:rPr>
        <w:t> </w:t>
      </w:r>
      <w:r>
        <w:rPr>
          <w:u w:val="single"/>
        </w:rPr>
        <w:t>and</w:t>
      </w:r>
      <w:r>
        <w:rPr>
          <w:spacing w:val="-8"/>
          <w:u w:val="single"/>
        </w:rPr>
        <w:t> </w:t>
      </w:r>
      <w:r>
        <w:rPr>
          <w:u w:val="single"/>
        </w:rPr>
        <w:t>Policy</w:t>
      </w:r>
      <w:r>
        <w:rPr>
          <w:spacing w:val="-4"/>
          <w:u w:val="single"/>
        </w:rPr>
        <w:t> </w:t>
      </w:r>
      <w:r>
        <w:rPr>
          <w:u w:val="single"/>
        </w:rPr>
        <w:t>Studies</w:t>
      </w:r>
      <w:r>
        <w:rPr>
          <w:spacing w:val="-4"/>
          <w:u w:val="single"/>
        </w:rPr>
        <w:t> </w:t>
      </w:r>
      <w:r>
        <w:rPr>
          <w:spacing w:val="-2"/>
          <w:u w:val="single"/>
        </w:rPr>
        <w:t>(ELPS)</w:t>
      </w:r>
    </w:p>
    <w:p>
      <w:pPr>
        <w:pStyle w:val="ListParagraph"/>
        <w:numPr>
          <w:ilvl w:val="0"/>
          <w:numId w:val="1"/>
        </w:numPr>
        <w:tabs>
          <w:tab w:pos="840" w:val="left" w:leader="none"/>
        </w:tabs>
        <w:spacing w:line="240" w:lineRule="auto" w:before="178" w:after="0"/>
        <w:ind w:left="840" w:right="0" w:hanging="360"/>
        <w:jc w:val="left"/>
        <w:rPr>
          <w:i/>
          <w:sz w:val="22"/>
        </w:rPr>
      </w:pPr>
      <w:r>
        <w:rPr>
          <w:spacing w:val="-2"/>
          <w:sz w:val="22"/>
        </w:rPr>
        <w:t>Vanessa</w:t>
      </w:r>
      <w:r>
        <w:rPr>
          <w:sz w:val="22"/>
        </w:rPr>
        <w:t> </w:t>
      </w:r>
      <w:r>
        <w:rPr>
          <w:spacing w:val="-2"/>
          <w:sz w:val="22"/>
        </w:rPr>
        <w:t>Miller,</w:t>
      </w:r>
      <w:r>
        <w:rPr>
          <w:spacing w:val="1"/>
          <w:sz w:val="22"/>
        </w:rPr>
        <w:t> </w:t>
      </w:r>
      <w:r>
        <w:rPr>
          <w:i/>
          <w:spacing w:val="-2"/>
          <w:sz w:val="22"/>
        </w:rPr>
        <w:t>Assistant</w:t>
      </w:r>
      <w:r>
        <w:rPr>
          <w:i/>
          <w:spacing w:val="2"/>
          <w:sz w:val="22"/>
        </w:rPr>
        <w:t> </w:t>
      </w:r>
      <w:r>
        <w:rPr>
          <w:i/>
          <w:spacing w:val="-2"/>
          <w:sz w:val="22"/>
        </w:rPr>
        <w:t>Professor</w:t>
      </w:r>
    </w:p>
    <w:p>
      <w:pPr>
        <w:pStyle w:val="ListParagraph"/>
        <w:numPr>
          <w:ilvl w:val="0"/>
          <w:numId w:val="1"/>
        </w:numPr>
        <w:tabs>
          <w:tab w:pos="840" w:val="left" w:leader="none"/>
        </w:tabs>
        <w:spacing w:line="240" w:lineRule="auto" w:before="21" w:after="0"/>
        <w:ind w:left="840" w:right="0" w:hanging="360"/>
        <w:jc w:val="left"/>
        <w:rPr>
          <w:i/>
          <w:sz w:val="22"/>
        </w:rPr>
      </w:pPr>
      <w:r>
        <w:rPr>
          <w:spacing w:val="-2"/>
          <w:sz w:val="22"/>
        </w:rPr>
        <w:t>Leonard Taylor,</w:t>
      </w:r>
      <w:r>
        <w:rPr>
          <w:spacing w:val="4"/>
          <w:sz w:val="22"/>
        </w:rPr>
        <w:t> </w:t>
      </w:r>
      <w:r>
        <w:rPr>
          <w:i/>
          <w:spacing w:val="-2"/>
          <w:sz w:val="22"/>
        </w:rPr>
        <w:t>Associate</w:t>
      </w:r>
      <w:r>
        <w:rPr>
          <w:i/>
          <w:spacing w:val="2"/>
          <w:sz w:val="22"/>
        </w:rPr>
        <w:t> </w:t>
      </w:r>
      <w:r>
        <w:rPr>
          <w:i/>
          <w:spacing w:val="-2"/>
          <w:sz w:val="22"/>
        </w:rPr>
        <w:t>Professor</w:t>
      </w:r>
    </w:p>
    <w:p>
      <w:pPr>
        <w:pStyle w:val="BodyText"/>
        <w:spacing w:before="180"/>
        <w:ind w:left="120"/>
      </w:pPr>
      <w:r>
        <w:rPr>
          <w:u w:val="single"/>
        </w:rPr>
        <w:t>Instructional</w:t>
      </w:r>
      <w:r>
        <w:rPr>
          <w:spacing w:val="-14"/>
          <w:u w:val="single"/>
        </w:rPr>
        <w:t> </w:t>
      </w:r>
      <w:r>
        <w:rPr>
          <w:u w:val="single"/>
        </w:rPr>
        <w:t>Systems</w:t>
      </w:r>
      <w:r>
        <w:rPr>
          <w:spacing w:val="-14"/>
          <w:u w:val="single"/>
        </w:rPr>
        <w:t> </w:t>
      </w:r>
      <w:r>
        <w:rPr>
          <w:u w:val="single"/>
        </w:rPr>
        <w:t>Technology</w:t>
      </w:r>
      <w:r>
        <w:rPr>
          <w:spacing w:val="-13"/>
          <w:u w:val="single"/>
        </w:rPr>
        <w:t> </w:t>
      </w:r>
      <w:r>
        <w:rPr>
          <w:spacing w:val="-4"/>
          <w:u w:val="single"/>
        </w:rPr>
        <w:t>(IST)</w:t>
      </w:r>
    </w:p>
    <w:p>
      <w:pPr>
        <w:pStyle w:val="ListParagraph"/>
        <w:numPr>
          <w:ilvl w:val="0"/>
          <w:numId w:val="1"/>
        </w:numPr>
        <w:tabs>
          <w:tab w:pos="840" w:val="left" w:leader="none"/>
        </w:tabs>
        <w:spacing w:line="240" w:lineRule="auto" w:before="178" w:after="0"/>
        <w:ind w:left="840" w:right="0" w:hanging="360"/>
        <w:jc w:val="left"/>
        <w:rPr>
          <w:i/>
          <w:sz w:val="22"/>
        </w:rPr>
      </w:pPr>
      <w:r>
        <w:rPr>
          <w:sz w:val="22"/>
        </w:rPr>
        <w:t>Susan</w:t>
      </w:r>
      <w:r>
        <w:rPr>
          <w:spacing w:val="-9"/>
          <w:sz w:val="22"/>
        </w:rPr>
        <w:t> </w:t>
      </w:r>
      <w:r>
        <w:rPr>
          <w:sz w:val="22"/>
        </w:rPr>
        <w:t>Drumm,</w:t>
      </w:r>
      <w:r>
        <w:rPr>
          <w:spacing w:val="-8"/>
          <w:sz w:val="22"/>
        </w:rPr>
        <w:t> </w:t>
      </w:r>
      <w:r>
        <w:rPr>
          <w:i/>
          <w:sz w:val="22"/>
        </w:rPr>
        <w:t>Visiting</w:t>
      </w:r>
      <w:r>
        <w:rPr>
          <w:i/>
          <w:spacing w:val="-9"/>
          <w:sz w:val="22"/>
        </w:rPr>
        <w:t> </w:t>
      </w:r>
      <w:r>
        <w:rPr>
          <w:i/>
          <w:sz w:val="22"/>
        </w:rPr>
        <w:t>Clinical</w:t>
      </w:r>
      <w:r>
        <w:rPr>
          <w:i/>
          <w:spacing w:val="-12"/>
          <w:sz w:val="22"/>
        </w:rPr>
        <w:t> </w:t>
      </w:r>
      <w:r>
        <w:rPr>
          <w:i/>
          <w:sz w:val="22"/>
        </w:rPr>
        <w:t>Assistant</w:t>
      </w:r>
      <w:r>
        <w:rPr>
          <w:i/>
          <w:spacing w:val="-7"/>
          <w:sz w:val="22"/>
        </w:rPr>
        <w:t> </w:t>
      </w:r>
      <w:r>
        <w:rPr>
          <w:i/>
          <w:spacing w:val="-2"/>
          <w:sz w:val="22"/>
        </w:rPr>
        <w:t>Professor</w:t>
      </w:r>
    </w:p>
    <w:p>
      <w:pPr>
        <w:spacing w:after="0" w:line="240" w:lineRule="auto"/>
        <w:jc w:val="left"/>
        <w:rPr>
          <w:sz w:val="22"/>
        </w:rPr>
        <w:sectPr>
          <w:type w:val="continuous"/>
          <w:pgSz w:w="12240" w:h="15840"/>
          <w:pgMar w:top="1540" w:bottom="280" w:left="1320" w:right="1340"/>
        </w:sectPr>
      </w:pPr>
    </w:p>
    <w:p>
      <w:pPr>
        <w:pStyle w:val="BodyText"/>
        <w:spacing w:before="81"/>
        <w:ind w:left="480"/>
      </w:pPr>
      <w:r>
        <w:rPr>
          <w:u w:val="single"/>
        </w:rPr>
        <w:t>Center</w:t>
      </w:r>
      <w:r>
        <w:rPr>
          <w:spacing w:val="-5"/>
          <w:u w:val="single"/>
        </w:rPr>
        <w:t> </w:t>
      </w:r>
      <w:r>
        <w:rPr>
          <w:u w:val="single"/>
        </w:rPr>
        <w:t>for</w:t>
      </w:r>
      <w:r>
        <w:rPr>
          <w:spacing w:val="-4"/>
          <w:u w:val="single"/>
        </w:rPr>
        <w:t> </w:t>
      </w:r>
      <w:r>
        <w:rPr>
          <w:u w:val="single"/>
        </w:rPr>
        <w:t>Postsecondary</w:t>
      </w:r>
      <w:r>
        <w:rPr>
          <w:spacing w:val="-5"/>
          <w:u w:val="single"/>
        </w:rPr>
        <w:t> </w:t>
      </w:r>
      <w:r>
        <w:rPr>
          <w:u w:val="single"/>
        </w:rPr>
        <w:t>Research</w:t>
      </w:r>
      <w:r>
        <w:rPr>
          <w:spacing w:val="-7"/>
          <w:u w:val="single"/>
        </w:rPr>
        <w:t> </w:t>
      </w:r>
      <w:r>
        <w:rPr>
          <w:spacing w:val="-4"/>
          <w:u w:val="single"/>
        </w:rPr>
        <w:t>(CPR)</w:t>
      </w:r>
    </w:p>
    <w:p>
      <w:pPr>
        <w:pStyle w:val="ListParagraph"/>
        <w:numPr>
          <w:ilvl w:val="0"/>
          <w:numId w:val="1"/>
        </w:numPr>
        <w:tabs>
          <w:tab w:pos="840" w:val="left" w:leader="none"/>
        </w:tabs>
        <w:spacing w:line="240" w:lineRule="auto" w:before="177" w:after="0"/>
        <w:ind w:left="840" w:right="0" w:hanging="360"/>
        <w:jc w:val="left"/>
        <w:rPr>
          <w:i/>
          <w:sz w:val="22"/>
        </w:rPr>
      </w:pPr>
      <w:r>
        <w:rPr>
          <w:sz w:val="22"/>
        </w:rPr>
        <w:t>Jessica</w:t>
      </w:r>
      <w:r>
        <w:rPr>
          <w:spacing w:val="-14"/>
          <w:sz w:val="22"/>
        </w:rPr>
        <w:t> </w:t>
      </w:r>
      <w:r>
        <w:rPr>
          <w:sz w:val="22"/>
        </w:rPr>
        <w:t>Weise,</w:t>
      </w:r>
      <w:r>
        <w:rPr>
          <w:spacing w:val="-12"/>
          <w:sz w:val="22"/>
        </w:rPr>
        <w:t> </w:t>
      </w:r>
      <w:r>
        <w:rPr>
          <w:i/>
          <w:sz w:val="22"/>
        </w:rPr>
        <w:t>Postdoctoral</w:t>
      </w:r>
      <w:r>
        <w:rPr>
          <w:i/>
          <w:spacing w:val="-12"/>
          <w:sz w:val="22"/>
        </w:rPr>
        <w:t> </w:t>
      </w:r>
      <w:r>
        <w:rPr>
          <w:i/>
          <w:spacing w:val="-2"/>
          <w:sz w:val="22"/>
        </w:rPr>
        <w:t>Fellow</w:t>
      </w:r>
    </w:p>
    <w:p>
      <w:pPr>
        <w:pStyle w:val="BodyText"/>
        <w:spacing w:before="181"/>
        <w:ind w:left="480"/>
      </w:pPr>
      <w:r>
        <w:rPr>
          <w:u w:val="single"/>
        </w:rPr>
        <w:t>Center</w:t>
      </w:r>
      <w:r>
        <w:rPr>
          <w:spacing w:val="-5"/>
          <w:u w:val="single"/>
        </w:rPr>
        <w:t> </w:t>
      </w:r>
      <w:r>
        <w:rPr>
          <w:u w:val="single"/>
        </w:rPr>
        <w:t>for</w:t>
      </w:r>
      <w:r>
        <w:rPr>
          <w:spacing w:val="-4"/>
          <w:u w:val="single"/>
        </w:rPr>
        <w:t> </w:t>
      </w:r>
      <w:r>
        <w:rPr>
          <w:u w:val="single"/>
        </w:rPr>
        <w:t>Research</w:t>
      </w:r>
      <w:r>
        <w:rPr>
          <w:spacing w:val="-5"/>
          <w:u w:val="single"/>
        </w:rPr>
        <w:t> </w:t>
      </w:r>
      <w:r>
        <w:rPr>
          <w:u w:val="single"/>
        </w:rPr>
        <w:t>on</w:t>
      </w:r>
      <w:r>
        <w:rPr>
          <w:spacing w:val="-5"/>
          <w:u w:val="single"/>
        </w:rPr>
        <w:t> </w:t>
      </w:r>
      <w:r>
        <w:rPr>
          <w:u w:val="single"/>
        </w:rPr>
        <w:t>Learning</w:t>
      </w:r>
      <w:r>
        <w:rPr>
          <w:spacing w:val="-7"/>
          <w:u w:val="single"/>
        </w:rPr>
        <w:t> </w:t>
      </w:r>
      <w:r>
        <w:rPr>
          <w:u w:val="single"/>
        </w:rPr>
        <w:t>and</w:t>
      </w:r>
      <w:r>
        <w:rPr>
          <w:spacing w:val="-10"/>
          <w:u w:val="single"/>
        </w:rPr>
        <w:t> </w:t>
      </w:r>
      <w:r>
        <w:rPr>
          <w:u w:val="single"/>
        </w:rPr>
        <w:t>Technology</w:t>
      </w:r>
      <w:r>
        <w:rPr>
          <w:spacing w:val="-7"/>
          <w:u w:val="single"/>
        </w:rPr>
        <w:t> </w:t>
      </w:r>
      <w:r>
        <w:rPr>
          <w:spacing w:val="-2"/>
          <w:u w:val="single"/>
        </w:rPr>
        <w:t>(CRLT)</w:t>
      </w:r>
    </w:p>
    <w:p>
      <w:pPr>
        <w:pStyle w:val="ListParagraph"/>
        <w:numPr>
          <w:ilvl w:val="0"/>
          <w:numId w:val="1"/>
        </w:numPr>
        <w:tabs>
          <w:tab w:pos="840" w:val="left" w:leader="none"/>
        </w:tabs>
        <w:spacing w:line="240" w:lineRule="auto" w:before="180" w:after="0"/>
        <w:ind w:left="840" w:right="0" w:hanging="360"/>
        <w:jc w:val="left"/>
        <w:rPr>
          <w:i/>
          <w:sz w:val="22"/>
        </w:rPr>
      </w:pPr>
      <w:r>
        <w:rPr>
          <w:sz w:val="22"/>
        </w:rPr>
        <w:t>Jessica</w:t>
      </w:r>
      <w:r>
        <w:rPr>
          <w:spacing w:val="-12"/>
          <w:sz w:val="22"/>
        </w:rPr>
        <w:t> </w:t>
      </w:r>
      <w:r>
        <w:rPr>
          <w:sz w:val="22"/>
        </w:rPr>
        <w:t>McClain,</w:t>
      </w:r>
      <w:r>
        <w:rPr>
          <w:spacing w:val="-10"/>
          <w:sz w:val="22"/>
        </w:rPr>
        <w:t> </w:t>
      </w:r>
      <w:r>
        <w:rPr>
          <w:i/>
          <w:sz w:val="22"/>
        </w:rPr>
        <w:t>Visiting</w:t>
      </w:r>
      <w:r>
        <w:rPr>
          <w:i/>
          <w:spacing w:val="-12"/>
          <w:sz w:val="22"/>
        </w:rPr>
        <w:t> </w:t>
      </w:r>
      <w:r>
        <w:rPr>
          <w:i/>
          <w:sz w:val="22"/>
        </w:rPr>
        <w:t>Research</w:t>
      </w:r>
      <w:r>
        <w:rPr>
          <w:i/>
          <w:spacing w:val="-12"/>
          <w:sz w:val="22"/>
        </w:rPr>
        <w:t> </w:t>
      </w:r>
      <w:r>
        <w:rPr>
          <w:i/>
          <w:spacing w:val="-2"/>
          <w:sz w:val="22"/>
        </w:rPr>
        <w:t>Scientist</w:t>
      </w:r>
    </w:p>
    <w:p>
      <w:pPr>
        <w:pStyle w:val="BodyText"/>
        <w:spacing w:before="133"/>
        <w:ind w:left="0"/>
        <w:rPr>
          <w:i/>
          <w:sz w:val="20"/>
        </w:rPr>
      </w:pPr>
    </w:p>
    <w:p>
      <w:pPr>
        <w:spacing w:after="0"/>
        <w:rPr>
          <w:sz w:val="20"/>
        </w:rPr>
        <w:sectPr>
          <w:pgSz w:w="12240" w:h="15840"/>
          <w:pgMar w:top="1360" w:bottom="280" w:left="1320" w:right="1340"/>
        </w:sectPr>
      </w:pPr>
    </w:p>
    <w:p>
      <w:pPr>
        <w:pStyle w:val="BodyText"/>
        <w:spacing w:before="91"/>
        <w:ind w:left="480"/>
      </w:pPr>
      <w:r>
        <w:rPr>
          <w:spacing w:val="-2"/>
          <w:u w:val="single"/>
        </w:rPr>
        <w:t>Visiting</w:t>
      </w:r>
      <w:r>
        <w:rPr>
          <w:spacing w:val="-1"/>
          <w:u w:val="single"/>
        </w:rPr>
        <w:t> </w:t>
      </w:r>
      <w:r>
        <w:rPr>
          <w:spacing w:val="-2"/>
          <w:u w:val="single"/>
        </w:rPr>
        <w:t>Scholars</w:t>
      </w:r>
    </w:p>
    <w:p>
      <w:pPr>
        <w:pStyle w:val="ListParagraph"/>
        <w:numPr>
          <w:ilvl w:val="0"/>
          <w:numId w:val="1"/>
        </w:numPr>
        <w:tabs>
          <w:tab w:pos="840" w:val="left" w:leader="none"/>
        </w:tabs>
        <w:spacing w:line="240" w:lineRule="auto" w:before="178" w:after="0"/>
        <w:ind w:left="840" w:right="0" w:hanging="360"/>
        <w:jc w:val="left"/>
        <w:rPr>
          <w:sz w:val="22"/>
        </w:rPr>
      </w:pPr>
      <w:r>
        <w:rPr>
          <w:sz w:val="22"/>
        </w:rPr>
        <w:t>Aiyan</w:t>
      </w:r>
      <w:r>
        <w:rPr>
          <w:spacing w:val="-5"/>
          <w:sz w:val="22"/>
        </w:rPr>
        <w:t> </w:t>
      </w:r>
      <w:r>
        <w:rPr>
          <w:sz w:val="22"/>
        </w:rPr>
        <w:t>Zheng,</w:t>
      </w:r>
      <w:r>
        <w:rPr>
          <w:spacing w:val="-2"/>
          <w:sz w:val="22"/>
        </w:rPr>
        <w:t> </w:t>
      </w:r>
      <w:r>
        <w:rPr>
          <w:spacing w:val="-4"/>
          <w:sz w:val="22"/>
        </w:rPr>
        <w:t>China</w:t>
      </w:r>
    </w:p>
    <w:p>
      <w:pPr>
        <w:pStyle w:val="ListParagraph"/>
        <w:numPr>
          <w:ilvl w:val="0"/>
          <w:numId w:val="1"/>
        </w:numPr>
        <w:tabs>
          <w:tab w:pos="840" w:val="left" w:leader="none"/>
        </w:tabs>
        <w:spacing w:line="240" w:lineRule="auto" w:before="18" w:after="0"/>
        <w:ind w:left="840" w:right="0" w:hanging="360"/>
        <w:jc w:val="left"/>
        <w:rPr>
          <w:sz w:val="22"/>
        </w:rPr>
      </w:pPr>
      <w:r>
        <w:rPr>
          <w:sz w:val="22"/>
        </w:rPr>
        <w:t>Letícia</w:t>
      </w:r>
      <w:r>
        <w:rPr>
          <w:spacing w:val="-14"/>
          <w:sz w:val="22"/>
        </w:rPr>
        <w:t> </w:t>
      </w:r>
      <w:r>
        <w:rPr>
          <w:sz w:val="22"/>
        </w:rPr>
        <w:t>Aquino,</w:t>
      </w:r>
      <w:r>
        <w:rPr>
          <w:spacing w:val="-6"/>
          <w:sz w:val="22"/>
        </w:rPr>
        <w:t> </w:t>
      </w:r>
      <w:r>
        <w:rPr>
          <w:spacing w:val="-2"/>
          <w:sz w:val="22"/>
        </w:rPr>
        <w:t>Brazil</w:t>
      </w:r>
    </w:p>
    <w:p>
      <w:pPr>
        <w:pStyle w:val="ListParagraph"/>
        <w:numPr>
          <w:ilvl w:val="0"/>
          <w:numId w:val="1"/>
        </w:numPr>
        <w:tabs>
          <w:tab w:pos="840" w:val="left" w:leader="none"/>
        </w:tabs>
        <w:spacing w:line="240" w:lineRule="auto" w:before="21" w:after="0"/>
        <w:ind w:left="840" w:right="0" w:hanging="360"/>
        <w:jc w:val="left"/>
        <w:rPr>
          <w:sz w:val="22"/>
        </w:rPr>
      </w:pPr>
      <w:r>
        <w:rPr>
          <w:sz w:val="22"/>
        </w:rPr>
        <w:t>Muhammad</w:t>
      </w:r>
      <w:r>
        <w:rPr>
          <w:spacing w:val="-6"/>
          <w:sz w:val="22"/>
        </w:rPr>
        <w:t> </w:t>
      </w:r>
      <w:r>
        <w:rPr>
          <w:sz w:val="22"/>
        </w:rPr>
        <w:t>Irfan</w:t>
      </w:r>
      <w:r>
        <w:rPr>
          <w:spacing w:val="-3"/>
          <w:sz w:val="22"/>
        </w:rPr>
        <w:t> </w:t>
      </w:r>
      <w:r>
        <w:rPr>
          <w:sz w:val="22"/>
        </w:rPr>
        <w:t>Janjua,</w:t>
      </w:r>
      <w:r>
        <w:rPr>
          <w:spacing w:val="-3"/>
          <w:sz w:val="22"/>
        </w:rPr>
        <w:t> </w:t>
      </w:r>
      <w:r>
        <w:rPr>
          <w:spacing w:val="-2"/>
          <w:sz w:val="22"/>
        </w:rPr>
        <w:t>Pakistan</w:t>
      </w:r>
    </w:p>
    <w:p>
      <w:pPr>
        <w:pStyle w:val="ListParagraph"/>
        <w:numPr>
          <w:ilvl w:val="0"/>
          <w:numId w:val="1"/>
        </w:numPr>
        <w:tabs>
          <w:tab w:pos="840" w:val="left" w:leader="none"/>
        </w:tabs>
        <w:spacing w:line="240" w:lineRule="auto" w:before="19" w:after="0"/>
        <w:ind w:left="840" w:right="0" w:hanging="360"/>
        <w:jc w:val="left"/>
        <w:rPr>
          <w:sz w:val="22"/>
        </w:rPr>
      </w:pPr>
      <w:r>
        <w:rPr>
          <w:sz w:val="22"/>
        </w:rPr>
        <w:t>Masahiko</w:t>
      </w:r>
      <w:r>
        <w:rPr>
          <w:spacing w:val="-8"/>
          <w:sz w:val="22"/>
        </w:rPr>
        <w:t> </w:t>
      </w:r>
      <w:r>
        <w:rPr>
          <w:sz w:val="22"/>
        </w:rPr>
        <w:t>Kitayama,</w:t>
      </w:r>
      <w:r>
        <w:rPr>
          <w:spacing w:val="-6"/>
          <w:sz w:val="22"/>
        </w:rPr>
        <w:t> </w:t>
      </w:r>
      <w:r>
        <w:rPr>
          <w:spacing w:val="-4"/>
          <w:sz w:val="22"/>
        </w:rPr>
        <w:t>Japan</w:t>
      </w:r>
    </w:p>
    <w:p>
      <w:pPr>
        <w:pStyle w:val="ListParagraph"/>
        <w:numPr>
          <w:ilvl w:val="0"/>
          <w:numId w:val="1"/>
        </w:numPr>
        <w:tabs>
          <w:tab w:pos="840" w:val="left" w:leader="none"/>
        </w:tabs>
        <w:spacing w:line="240" w:lineRule="auto" w:before="18" w:after="0"/>
        <w:ind w:left="840" w:right="0" w:hanging="360"/>
        <w:jc w:val="left"/>
        <w:rPr>
          <w:sz w:val="22"/>
        </w:rPr>
      </w:pPr>
      <w:r>
        <w:rPr>
          <w:spacing w:val="-2"/>
          <w:sz w:val="22"/>
        </w:rPr>
        <w:t>Sibel</w:t>
      </w:r>
      <w:r>
        <w:rPr>
          <w:spacing w:val="-7"/>
          <w:sz w:val="22"/>
        </w:rPr>
        <w:t> </w:t>
      </w:r>
      <w:r>
        <w:rPr>
          <w:spacing w:val="-2"/>
          <w:sz w:val="22"/>
        </w:rPr>
        <w:t>Tatar,</w:t>
      </w:r>
      <w:r>
        <w:rPr>
          <w:spacing w:val="-7"/>
          <w:sz w:val="22"/>
        </w:rPr>
        <w:t> </w:t>
      </w:r>
      <w:r>
        <w:rPr>
          <w:spacing w:val="-2"/>
          <w:sz w:val="22"/>
        </w:rPr>
        <w:t>Turkey</w:t>
      </w:r>
    </w:p>
    <w:p>
      <w:pPr>
        <w:pStyle w:val="ListParagraph"/>
        <w:numPr>
          <w:ilvl w:val="0"/>
          <w:numId w:val="1"/>
        </w:numPr>
        <w:tabs>
          <w:tab w:pos="841" w:val="left" w:leader="none"/>
        </w:tabs>
        <w:spacing w:line="240" w:lineRule="auto" w:before="21" w:after="0"/>
        <w:ind w:left="841" w:right="0" w:hanging="360"/>
        <w:jc w:val="left"/>
        <w:rPr>
          <w:sz w:val="22"/>
        </w:rPr>
      </w:pPr>
      <w:r>
        <w:rPr>
          <w:sz w:val="22"/>
        </w:rPr>
        <w:t>Munir</w:t>
      </w:r>
      <w:r>
        <w:rPr>
          <w:spacing w:val="-4"/>
          <w:sz w:val="22"/>
        </w:rPr>
        <w:t> </w:t>
      </w:r>
      <w:r>
        <w:rPr>
          <w:sz w:val="22"/>
        </w:rPr>
        <w:t>Moosa</w:t>
      </w:r>
      <w:r>
        <w:rPr>
          <w:spacing w:val="-4"/>
          <w:sz w:val="22"/>
        </w:rPr>
        <w:t> </w:t>
      </w:r>
      <w:r>
        <w:rPr>
          <w:sz w:val="22"/>
        </w:rPr>
        <w:t>Sadruddin,</w:t>
      </w:r>
      <w:r>
        <w:rPr>
          <w:spacing w:val="-4"/>
          <w:sz w:val="22"/>
        </w:rPr>
        <w:t> </w:t>
      </w:r>
      <w:r>
        <w:rPr>
          <w:spacing w:val="-2"/>
          <w:sz w:val="22"/>
        </w:rPr>
        <w:t>Pakistan</w:t>
      </w:r>
    </w:p>
    <w:p>
      <w:pPr>
        <w:pStyle w:val="ListParagraph"/>
        <w:numPr>
          <w:ilvl w:val="0"/>
          <w:numId w:val="1"/>
        </w:numPr>
        <w:tabs>
          <w:tab w:pos="841" w:val="left" w:leader="none"/>
        </w:tabs>
        <w:spacing w:line="240" w:lineRule="auto" w:before="18" w:after="0"/>
        <w:ind w:left="841" w:right="0" w:hanging="360"/>
        <w:jc w:val="left"/>
        <w:rPr>
          <w:sz w:val="22"/>
        </w:rPr>
      </w:pPr>
      <w:r>
        <w:rPr>
          <w:sz w:val="22"/>
        </w:rPr>
        <w:t>Jing</w:t>
      </w:r>
      <w:r>
        <w:rPr>
          <w:spacing w:val="-1"/>
          <w:sz w:val="22"/>
        </w:rPr>
        <w:t> </w:t>
      </w:r>
      <w:r>
        <w:rPr>
          <w:sz w:val="22"/>
        </w:rPr>
        <w:t>Cao,</w:t>
      </w:r>
      <w:r>
        <w:rPr>
          <w:spacing w:val="-1"/>
          <w:sz w:val="22"/>
        </w:rPr>
        <w:t> </w:t>
      </w:r>
      <w:r>
        <w:rPr>
          <w:spacing w:val="-2"/>
          <w:sz w:val="22"/>
        </w:rPr>
        <w:t>China</w:t>
      </w:r>
    </w:p>
    <w:p>
      <w:pPr>
        <w:spacing w:line="240" w:lineRule="auto" w:before="0"/>
        <w:rPr>
          <w:sz w:val="22"/>
        </w:rPr>
      </w:pPr>
      <w:r>
        <w:rPr/>
        <w:br w:type="column"/>
      </w:r>
      <w:r>
        <w:rPr>
          <w:sz w:val="22"/>
        </w:rPr>
      </w:r>
    </w:p>
    <w:p>
      <w:pPr>
        <w:pStyle w:val="BodyText"/>
        <w:spacing w:before="15"/>
        <w:ind w:left="0"/>
      </w:pPr>
    </w:p>
    <w:p>
      <w:pPr>
        <w:pStyle w:val="ListParagraph"/>
        <w:numPr>
          <w:ilvl w:val="0"/>
          <w:numId w:val="1"/>
        </w:numPr>
        <w:tabs>
          <w:tab w:pos="840" w:val="left" w:leader="none"/>
        </w:tabs>
        <w:spacing w:line="240" w:lineRule="auto" w:before="1" w:after="0"/>
        <w:ind w:left="840" w:right="0" w:hanging="360"/>
        <w:jc w:val="left"/>
        <w:rPr>
          <w:sz w:val="22"/>
        </w:rPr>
      </w:pPr>
      <w:r>
        <w:rPr>
          <w:sz w:val="22"/>
        </w:rPr>
        <w:t>Kirran</w:t>
      </w:r>
      <w:r>
        <w:rPr>
          <w:spacing w:val="-4"/>
          <w:sz w:val="22"/>
        </w:rPr>
        <w:t> </w:t>
      </w:r>
      <w:r>
        <w:rPr>
          <w:sz w:val="22"/>
        </w:rPr>
        <w:t>Nayeem,</w:t>
      </w:r>
      <w:r>
        <w:rPr>
          <w:spacing w:val="-6"/>
          <w:sz w:val="22"/>
        </w:rPr>
        <w:t> </w:t>
      </w:r>
      <w:r>
        <w:rPr>
          <w:spacing w:val="-2"/>
          <w:sz w:val="22"/>
        </w:rPr>
        <w:t>Pakistan</w:t>
      </w:r>
    </w:p>
    <w:p>
      <w:pPr>
        <w:pStyle w:val="ListParagraph"/>
        <w:numPr>
          <w:ilvl w:val="0"/>
          <w:numId w:val="1"/>
        </w:numPr>
        <w:tabs>
          <w:tab w:pos="840" w:val="left" w:leader="none"/>
        </w:tabs>
        <w:spacing w:line="240" w:lineRule="auto" w:before="18" w:after="0"/>
        <w:ind w:left="840" w:right="0" w:hanging="360"/>
        <w:jc w:val="left"/>
        <w:rPr>
          <w:sz w:val="22"/>
        </w:rPr>
      </w:pPr>
      <w:r>
        <w:rPr>
          <w:sz w:val="22"/>
        </w:rPr>
        <w:t>Jill</w:t>
      </w:r>
      <w:r>
        <w:rPr>
          <w:spacing w:val="-14"/>
          <w:sz w:val="22"/>
        </w:rPr>
        <w:t> </w:t>
      </w:r>
      <w:r>
        <w:rPr>
          <w:sz w:val="22"/>
        </w:rPr>
        <w:t>(Hsin-Yun)</w:t>
      </w:r>
      <w:r>
        <w:rPr>
          <w:spacing w:val="-14"/>
          <w:sz w:val="22"/>
        </w:rPr>
        <w:t> </w:t>
      </w:r>
      <w:r>
        <w:rPr>
          <w:sz w:val="22"/>
        </w:rPr>
        <w:t>Huang,</w:t>
      </w:r>
      <w:r>
        <w:rPr>
          <w:spacing w:val="-13"/>
          <w:sz w:val="22"/>
        </w:rPr>
        <w:t> </w:t>
      </w:r>
      <w:r>
        <w:rPr>
          <w:spacing w:val="-2"/>
          <w:sz w:val="22"/>
        </w:rPr>
        <w:t>Taiwan</w:t>
      </w:r>
    </w:p>
    <w:p>
      <w:pPr>
        <w:pStyle w:val="ListParagraph"/>
        <w:numPr>
          <w:ilvl w:val="0"/>
          <w:numId w:val="1"/>
        </w:numPr>
        <w:tabs>
          <w:tab w:pos="840" w:val="left" w:leader="none"/>
        </w:tabs>
        <w:spacing w:line="240" w:lineRule="auto" w:before="21" w:after="0"/>
        <w:ind w:left="840" w:right="0" w:hanging="360"/>
        <w:jc w:val="left"/>
        <w:rPr>
          <w:sz w:val="22"/>
        </w:rPr>
      </w:pPr>
      <w:r>
        <w:rPr>
          <w:sz w:val="22"/>
        </w:rPr>
        <w:t>Yanjuan</w:t>
      </w:r>
      <w:r>
        <w:rPr>
          <w:spacing w:val="-15"/>
          <w:sz w:val="22"/>
        </w:rPr>
        <w:t> </w:t>
      </w:r>
      <w:r>
        <w:rPr>
          <w:sz w:val="22"/>
        </w:rPr>
        <w:t>Huo,</w:t>
      </w:r>
      <w:r>
        <w:rPr>
          <w:spacing w:val="-13"/>
          <w:sz w:val="22"/>
        </w:rPr>
        <w:t> </w:t>
      </w:r>
      <w:r>
        <w:rPr>
          <w:spacing w:val="-4"/>
          <w:sz w:val="22"/>
        </w:rPr>
        <w:t>China</w:t>
      </w:r>
    </w:p>
    <w:p>
      <w:pPr>
        <w:pStyle w:val="ListParagraph"/>
        <w:numPr>
          <w:ilvl w:val="0"/>
          <w:numId w:val="1"/>
        </w:numPr>
        <w:tabs>
          <w:tab w:pos="840" w:val="left" w:leader="none"/>
        </w:tabs>
        <w:spacing w:line="240" w:lineRule="auto" w:before="18" w:after="0"/>
        <w:ind w:left="840" w:right="0" w:hanging="360"/>
        <w:jc w:val="left"/>
        <w:rPr>
          <w:sz w:val="22"/>
        </w:rPr>
      </w:pPr>
      <w:r>
        <w:rPr>
          <w:spacing w:val="-2"/>
          <w:sz w:val="22"/>
        </w:rPr>
        <w:t>Sanghee</w:t>
      </w:r>
      <w:r>
        <w:rPr>
          <w:spacing w:val="-11"/>
          <w:sz w:val="22"/>
        </w:rPr>
        <w:t> </w:t>
      </w:r>
      <w:r>
        <w:rPr>
          <w:spacing w:val="-2"/>
          <w:sz w:val="22"/>
        </w:rPr>
        <w:t>Yeo,</w:t>
      </w:r>
      <w:r>
        <w:rPr>
          <w:spacing w:val="-4"/>
          <w:sz w:val="22"/>
        </w:rPr>
        <w:t> Korea</w:t>
      </w:r>
    </w:p>
    <w:p>
      <w:pPr>
        <w:pStyle w:val="ListParagraph"/>
        <w:numPr>
          <w:ilvl w:val="0"/>
          <w:numId w:val="1"/>
        </w:numPr>
        <w:tabs>
          <w:tab w:pos="840" w:val="left" w:leader="none"/>
        </w:tabs>
        <w:spacing w:line="240" w:lineRule="auto" w:before="19" w:after="0"/>
        <w:ind w:left="840" w:right="0" w:hanging="360"/>
        <w:jc w:val="left"/>
        <w:rPr>
          <w:sz w:val="22"/>
        </w:rPr>
      </w:pPr>
      <w:r>
        <w:rPr>
          <w:sz w:val="22"/>
        </w:rPr>
        <w:t>Lina</w:t>
      </w:r>
      <w:r>
        <w:rPr>
          <w:spacing w:val="-2"/>
          <w:sz w:val="22"/>
        </w:rPr>
        <w:t> </w:t>
      </w:r>
      <w:r>
        <w:rPr>
          <w:sz w:val="22"/>
        </w:rPr>
        <w:t>Qian,</w:t>
      </w:r>
      <w:r>
        <w:rPr>
          <w:spacing w:val="-2"/>
          <w:sz w:val="22"/>
        </w:rPr>
        <w:t> China</w:t>
      </w:r>
    </w:p>
    <w:p>
      <w:pPr>
        <w:pStyle w:val="ListParagraph"/>
        <w:numPr>
          <w:ilvl w:val="0"/>
          <w:numId w:val="1"/>
        </w:numPr>
        <w:tabs>
          <w:tab w:pos="840" w:val="left" w:leader="none"/>
        </w:tabs>
        <w:spacing w:line="240" w:lineRule="auto" w:before="20" w:after="0"/>
        <w:ind w:left="840" w:right="0" w:hanging="360"/>
        <w:jc w:val="left"/>
        <w:rPr>
          <w:sz w:val="22"/>
        </w:rPr>
      </w:pPr>
      <w:r>
        <w:rPr>
          <w:sz w:val="22"/>
        </w:rPr>
        <w:t>Yan</w:t>
      </w:r>
      <w:r>
        <w:rPr>
          <w:spacing w:val="-12"/>
          <w:sz w:val="22"/>
        </w:rPr>
        <w:t> </w:t>
      </w:r>
      <w:r>
        <w:rPr>
          <w:sz w:val="22"/>
        </w:rPr>
        <w:t>Zhao,</w:t>
      </w:r>
      <w:r>
        <w:rPr>
          <w:spacing w:val="-12"/>
          <w:sz w:val="22"/>
        </w:rPr>
        <w:t> </w:t>
      </w:r>
      <w:r>
        <w:rPr>
          <w:spacing w:val="-2"/>
          <w:sz w:val="22"/>
        </w:rPr>
        <w:t>China</w:t>
      </w:r>
    </w:p>
    <w:p>
      <w:pPr>
        <w:spacing w:after="0" w:line="240" w:lineRule="auto"/>
        <w:jc w:val="left"/>
        <w:rPr>
          <w:sz w:val="22"/>
        </w:rPr>
        <w:sectPr>
          <w:type w:val="continuous"/>
          <w:pgSz w:w="12240" w:h="15840"/>
          <w:pgMar w:top="1540" w:bottom="280" w:left="1320" w:right="1340"/>
          <w:cols w:num="2" w:equalWidth="0">
            <w:col w:w="3903" w:space="1138"/>
            <w:col w:w="4539"/>
          </w:cols>
        </w:sectPr>
      </w:pPr>
    </w:p>
    <w:p>
      <w:pPr>
        <w:pStyle w:val="BodyText"/>
        <w:spacing w:before="201"/>
        <w:ind w:left="0"/>
      </w:pPr>
    </w:p>
    <w:p>
      <w:pPr>
        <w:spacing w:before="0"/>
        <w:ind w:left="121" w:right="0" w:firstLine="0"/>
        <w:jc w:val="left"/>
        <w:rPr>
          <w:i/>
          <w:sz w:val="22"/>
        </w:rPr>
      </w:pPr>
      <w:r>
        <w:rPr>
          <w:b/>
          <w:sz w:val="22"/>
        </w:rPr>
        <w:t>SoE</w:t>
      </w:r>
      <w:r>
        <w:rPr>
          <w:b/>
          <w:spacing w:val="-11"/>
          <w:sz w:val="22"/>
        </w:rPr>
        <w:t> </w:t>
      </w:r>
      <w:r>
        <w:rPr>
          <w:b/>
          <w:sz w:val="22"/>
        </w:rPr>
        <w:t>CARES</w:t>
      </w:r>
      <w:r>
        <w:rPr>
          <w:b/>
          <w:spacing w:val="-9"/>
          <w:sz w:val="22"/>
        </w:rPr>
        <w:t> </w:t>
      </w:r>
      <w:r>
        <w:rPr>
          <w:b/>
          <w:sz w:val="22"/>
        </w:rPr>
        <w:t>Initiatives</w:t>
      </w:r>
      <w:r>
        <w:rPr>
          <w:b/>
          <w:spacing w:val="-8"/>
          <w:sz w:val="22"/>
        </w:rPr>
        <w:t> </w:t>
      </w:r>
      <w:r>
        <w:rPr>
          <w:i/>
          <w:sz w:val="22"/>
        </w:rPr>
        <w:t>Associate</w:t>
      </w:r>
      <w:r>
        <w:rPr>
          <w:i/>
          <w:spacing w:val="-8"/>
          <w:sz w:val="22"/>
        </w:rPr>
        <w:t> </w:t>
      </w:r>
      <w:r>
        <w:rPr>
          <w:i/>
          <w:sz w:val="22"/>
        </w:rPr>
        <w:t>Director</w:t>
      </w:r>
      <w:r>
        <w:rPr>
          <w:i/>
          <w:spacing w:val="-10"/>
          <w:sz w:val="22"/>
        </w:rPr>
        <w:t> </w:t>
      </w:r>
      <w:r>
        <w:rPr>
          <w:i/>
          <w:sz w:val="22"/>
        </w:rPr>
        <w:t>for</w:t>
      </w:r>
      <w:r>
        <w:rPr>
          <w:i/>
          <w:spacing w:val="-8"/>
          <w:sz w:val="22"/>
        </w:rPr>
        <w:t> </w:t>
      </w:r>
      <w:r>
        <w:rPr>
          <w:i/>
          <w:sz w:val="22"/>
        </w:rPr>
        <w:t>Professional</w:t>
      </w:r>
      <w:r>
        <w:rPr>
          <w:i/>
          <w:spacing w:val="-8"/>
          <w:sz w:val="22"/>
        </w:rPr>
        <w:t> </w:t>
      </w:r>
      <w:r>
        <w:rPr>
          <w:i/>
          <w:sz w:val="22"/>
        </w:rPr>
        <w:t>Community</w:t>
      </w:r>
      <w:r>
        <w:rPr>
          <w:i/>
          <w:spacing w:val="-8"/>
          <w:sz w:val="22"/>
        </w:rPr>
        <w:t> </w:t>
      </w:r>
      <w:r>
        <w:rPr>
          <w:i/>
          <w:sz w:val="22"/>
        </w:rPr>
        <w:t>Programs,</w:t>
      </w:r>
      <w:r>
        <w:rPr>
          <w:i/>
          <w:spacing w:val="-8"/>
          <w:sz w:val="22"/>
        </w:rPr>
        <w:t> </w:t>
      </w:r>
      <w:r>
        <w:rPr>
          <w:i/>
          <w:sz w:val="22"/>
        </w:rPr>
        <w:t>Emily</w:t>
      </w:r>
      <w:r>
        <w:rPr>
          <w:i/>
          <w:spacing w:val="-9"/>
          <w:sz w:val="22"/>
        </w:rPr>
        <w:t> </w:t>
      </w:r>
      <w:r>
        <w:rPr>
          <w:i/>
          <w:spacing w:val="-2"/>
          <w:sz w:val="22"/>
        </w:rPr>
        <w:t>McCord</w:t>
      </w:r>
    </w:p>
    <w:p>
      <w:pPr>
        <w:pStyle w:val="BodyText"/>
        <w:spacing w:line="259" w:lineRule="auto"/>
        <w:ind w:left="121" w:right="173"/>
      </w:pPr>
      <w:r>
        <w:rPr/>
        <w:t>Emily McCord introduced the SoE Cares vision and plan, which includes three core themes, forming meaningful</w:t>
      </w:r>
      <w:r>
        <w:rPr>
          <w:spacing w:val="-5"/>
        </w:rPr>
        <w:t> </w:t>
      </w:r>
      <w:r>
        <w:rPr/>
        <w:t>connections,</w:t>
      </w:r>
      <w:r>
        <w:rPr>
          <w:spacing w:val="-3"/>
        </w:rPr>
        <w:t> </w:t>
      </w:r>
      <w:r>
        <w:rPr/>
        <w:t>enhancing</w:t>
      </w:r>
      <w:r>
        <w:rPr>
          <w:spacing w:val="-3"/>
        </w:rPr>
        <w:t> </w:t>
      </w:r>
      <w:r>
        <w:rPr/>
        <w:t>skills,</w:t>
      </w:r>
      <w:r>
        <w:rPr>
          <w:spacing w:val="-6"/>
        </w:rPr>
        <w:t> </w:t>
      </w:r>
      <w:r>
        <w:rPr/>
        <w:t>and</w:t>
      </w:r>
      <w:r>
        <w:rPr>
          <w:spacing w:val="-3"/>
        </w:rPr>
        <w:t> </w:t>
      </w:r>
      <w:r>
        <w:rPr/>
        <w:t>offering</w:t>
      </w:r>
      <w:r>
        <w:rPr>
          <w:spacing w:val="-6"/>
        </w:rPr>
        <w:t> </w:t>
      </w:r>
      <w:r>
        <w:rPr/>
        <w:t>support</w:t>
      </w:r>
      <w:r>
        <w:rPr>
          <w:spacing w:val="-2"/>
        </w:rPr>
        <w:t> </w:t>
      </w:r>
      <w:r>
        <w:rPr/>
        <w:t>services.</w:t>
      </w:r>
      <w:r>
        <w:rPr>
          <w:spacing w:val="-3"/>
        </w:rPr>
        <w:t> </w:t>
      </w:r>
      <w:r>
        <w:rPr/>
        <w:t>Examples</w:t>
      </w:r>
      <w:r>
        <w:rPr>
          <w:spacing w:val="-5"/>
        </w:rPr>
        <w:t> </w:t>
      </w:r>
      <w:r>
        <w:rPr/>
        <w:t>were</w:t>
      </w:r>
      <w:r>
        <w:rPr>
          <w:spacing w:val="-3"/>
        </w:rPr>
        <w:t> </w:t>
      </w:r>
      <w:r>
        <w:rPr/>
        <w:t>provided</w:t>
      </w:r>
      <w:r>
        <w:rPr>
          <w:spacing w:val="-3"/>
        </w:rPr>
        <w:t> </w:t>
      </w:r>
      <w:r>
        <w:rPr/>
        <w:t>of</w:t>
      </w:r>
      <w:r>
        <w:rPr>
          <w:spacing w:val="-2"/>
        </w:rPr>
        <w:t> </w:t>
      </w:r>
      <w:r>
        <w:rPr/>
        <w:t>how the school is tending to the three core themes. In addition to reviewing the vision and plan, Emily McCord introduced the SoE Cares Team including Taylor Underwood, the school’s new in-house counselor for undergraduate students.</w:t>
      </w:r>
    </w:p>
    <w:p>
      <w:pPr>
        <w:pStyle w:val="Heading1"/>
        <w:ind w:left="121"/>
      </w:pPr>
      <w:r>
        <w:rPr/>
        <w:t>Leadership</w:t>
      </w:r>
      <w:r>
        <w:rPr>
          <w:spacing w:val="-5"/>
        </w:rPr>
        <w:t> </w:t>
      </w:r>
      <w:r>
        <w:rPr>
          <w:spacing w:val="-2"/>
        </w:rPr>
        <w:t>Updates</w:t>
      </w:r>
    </w:p>
    <w:p>
      <w:pPr>
        <w:spacing w:before="179"/>
        <w:ind w:left="121" w:right="0" w:firstLine="0"/>
        <w:jc w:val="left"/>
        <w:rPr>
          <w:i/>
          <w:sz w:val="22"/>
        </w:rPr>
      </w:pPr>
      <w:r>
        <w:rPr>
          <w:i/>
          <w:sz w:val="22"/>
        </w:rPr>
        <w:t>Associate</w:t>
      </w:r>
      <w:r>
        <w:rPr>
          <w:i/>
          <w:spacing w:val="-9"/>
          <w:sz w:val="22"/>
        </w:rPr>
        <w:t> </w:t>
      </w:r>
      <w:r>
        <w:rPr>
          <w:i/>
          <w:sz w:val="22"/>
        </w:rPr>
        <w:t>Dean</w:t>
      </w:r>
      <w:r>
        <w:rPr>
          <w:i/>
          <w:spacing w:val="-10"/>
          <w:sz w:val="22"/>
        </w:rPr>
        <w:t> </w:t>
      </w:r>
      <w:r>
        <w:rPr>
          <w:i/>
          <w:sz w:val="22"/>
        </w:rPr>
        <w:t>for</w:t>
      </w:r>
      <w:r>
        <w:rPr>
          <w:i/>
          <w:spacing w:val="-6"/>
          <w:sz w:val="22"/>
        </w:rPr>
        <w:t> </w:t>
      </w:r>
      <w:r>
        <w:rPr>
          <w:i/>
          <w:sz w:val="22"/>
        </w:rPr>
        <w:t>Undergraduate</w:t>
      </w:r>
      <w:r>
        <w:rPr>
          <w:i/>
          <w:spacing w:val="-7"/>
          <w:sz w:val="22"/>
        </w:rPr>
        <w:t> </w:t>
      </w:r>
      <w:r>
        <w:rPr>
          <w:i/>
          <w:sz w:val="22"/>
        </w:rPr>
        <w:t>and</w:t>
      </w:r>
      <w:r>
        <w:rPr>
          <w:i/>
          <w:spacing w:val="-9"/>
          <w:sz w:val="22"/>
        </w:rPr>
        <w:t> </w:t>
      </w:r>
      <w:r>
        <w:rPr>
          <w:i/>
          <w:sz w:val="22"/>
        </w:rPr>
        <w:t>Teacher</w:t>
      </w:r>
      <w:r>
        <w:rPr>
          <w:i/>
          <w:spacing w:val="-9"/>
          <w:sz w:val="22"/>
        </w:rPr>
        <w:t> </w:t>
      </w:r>
      <w:r>
        <w:rPr>
          <w:i/>
          <w:sz w:val="22"/>
        </w:rPr>
        <w:t>Education,</w:t>
      </w:r>
      <w:r>
        <w:rPr>
          <w:i/>
          <w:spacing w:val="-9"/>
          <w:sz w:val="22"/>
        </w:rPr>
        <w:t> </w:t>
      </w:r>
      <w:r>
        <w:rPr>
          <w:i/>
          <w:sz w:val="22"/>
        </w:rPr>
        <w:t>Jeff</w:t>
      </w:r>
      <w:r>
        <w:rPr>
          <w:i/>
          <w:spacing w:val="-10"/>
          <w:sz w:val="22"/>
        </w:rPr>
        <w:t> </w:t>
      </w:r>
      <w:r>
        <w:rPr>
          <w:i/>
          <w:spacing w:val="-2"/>
          <w:sz w:val="22"/>
        </w:rPr>
        <w:t>Anderson</w:t>
      </w:r>
    </w:p>
    <w:p>
      <w:pPr>
        <w:pStyle w:val="BodyText"/>
        <w:spacing w:line="259" w:lineRule="auto"/>
        <w:ind w:left="121"/>
      </w:pPr>
      <w:r>
        <w:rPr/>
        <w:t>The</w:t>
      </w:r>
      <w:r>
        <w:rPr>
          <w:spacing w:val="-12"/>
        </w:rPr>
        <w:t> </w:t>
      </w:r>
      <w:r>
        <w:rPr/>
        <w:t>Associate Dean for Undergraduate and</w:t>
      </w:r>
      <w:r>
        <w:rPr>
          <w:spacing w:val="-5"/>
        </w:rPr>
        <w:t> </w:t>
      </w:r>
      <w:r>
        <w:rPr/>
        <w:t>Teacher, Jeff</w:t>
      </w:r>
      <w:r>
        <w:rPr>
          <w:spacing w:val="-11"/>
        </w:rPr>
        <w:t> </w:t>
      </w:r>
      <w:r>
        <w:rPr/>
        <w:t>Anderson</w:t>
      </w:r>
      <w:r>
        <w:rPr>
          <w:spacing w:val="-3"/>
        </w:rPr>
        <w:t> </w:t>
      </w:r>
      <w:r>
        <w:rPr/>
        <w:t>reported enrollment updates including first year enrollments over time, and undergraduate Fall credit hour generation by year. Jeff</w:t>
      </w:r>
      <w:r>
        <w:rPr>
          <w:spacing w:val="-5"/>
        </w:rPr>
        <w:t> </w:t>
      </w:r>
      <w:r>
        <w:rPr/>
        <w:t>Anderson provided</w:t>
      </w:r>
      <w:r>
        <w:rPr>
          <w:spacing w:val="-5"/>
        </w:rPr>
        <w:t> </w:t>
      </w:r>
      <w:r>
        <w:rPr/>
        <w:t>a</w:t>
      </w:r>
      <w:r>
        <w:rPr>
          <w:spacing w:val="-2"/>
        </w:rPr>
        <w:t> </w:t>
      </w:r>
      <w:r>
        <w:rPr/>
        <w:t>breakdown</w:t>
      </w:r>
      <w:r>
        <w:rPr>
          <w:spacing w:val="-5"/>
        </w:rPr>
        <w:t> </w:t>
      </w:r>
      <w:r>
        <w:rPr/>
        <w:t>of</w:t>
      </w:r>
      <w:r>
        <w:rPr>
          <w:spacing w:val="-1"/>
        </w:rPr>
        <w:t> </w:t>
      </w:r>
      <w:r>
        <w:rPr/>
        <w:t>undergraduate</w:t>
      </w:r>
      <w:r>
        <w:rPr>
          <w:spacing w:val="-4"/>
        </w:rPr>
        <w:t> </w:t>
      </w:r>
      <w:r>
        <w:rPr/>
        <w:t>enrollment</w:t>
      </w:r>
      <w:r>
        <w:rPr>
          <w:spacing w:val="-1"/>
        </w:rPr>
        <w:t> </w:t>
      </w:r>
      <w:r>
        <w:rPr/>
        <w:t>by</w:t>
      </w:r>
      <w:r>
        <w:rPr>
          <w:spacing w:val="-5"/>
        </w:rPr>
        <w:t> </w:t>
      </w:r>
      <w:r>
        <w:rPr/>
        <w:t>major</w:t>
      </w:r>
      <w:r>
        <w:rPr>
          <w:spacing w:val="-1"/>
        </w:rPr>
        <w:t> </w:t>
      </w:r>
      <w:r>
        <w:rPr/>
        <w:t>which</w:t>
      </w:r>
      <w:r>
        <w:rPr>
          <w:spacing w:val="-5"/>
        </w:rPr>
        <w:t> </w:t>
      </w:r>
      <w:r>
        <w:rPr/>
        <w:t>indicated</w:t>
      </w:r>
      <w:r>
        <w:rPr>
          <w:spacing w:val="-5"/>
        </w:rPr>
        <w:t> </w:t>
      </w:r>
      <w:r>
        <w:rPr/>
        <w:t>that</w:t>
      </w:r>
      <w:r>
        <w:rPr>
          <w:spacing w:val="-4"/>
        </w:rPr>
        <w:t> </w:t>
      </w:r>
      <w:r>
        <w:rPr/>
        <w:t>the</w:t>
      </w:r>
      <w:r>
        <w:rPr>
          <w:spacing w:val="-2"/>
        </w:rPr>
        <w:t> </w:t>
      </w:r>
      <w:r>
        <w:rPr/>
        <w:t>school</w:t>
      </w:r>
      <w:r>
        <w:rPr>
          <w:spacing w:val="-1"/>
        </w:rPr>
        <w:t> </w:t>
      </w:r>
      <w:r>
        <w:rPr/>
        <w:t>currently</w:t>
      </w:r>
      <w:r>
        <w:rPr>
          <w:spacing w:val="-2"/>
        </w:rPr>
        <w:t> </w:t>
      </w:r>
      <w:r>
        <w:rPr/>
        <w:t>has 1,102 students with 491 majoring in Elementary Education.</w:t>
      </w:r>
    </w:p>
    <w:p>
      <w:pPr>
        <w:pStyle w:val="BodyText"/>
        <w:spacing w:line="259" w:lineRule="auto" w:before="160"/>
        <w:ind w:left="121" w:right="122"/>
      </w:pPr>
      <w:r>
        <w:rPr/>
        <w:t>Jeff</w:t>
      </w:r>
      <w:r>
        <w:rPr>
          <w:spacing w:val="-14"/>
        </w:rPr>
        <w:t> </w:t>
      </w:r>
      <w:r>
        <w:rPr/>
        <w:t>Anderson</w:t>
      </w:r>
      <w:r>
        <w:rPr>
          <w:spacing w:val="-3"/>
        </w:rPr>
        <w:t> </w:t>
      </w:r>
      <w:r>
        <w:rPr/>
        <w:t>outlined</w:t>
      </w:r>
      <w:r>
        <w:rPr>
          <w:spacing w:val="-3"/>
        </w:rPr>
        <w:t> </w:t>
      </w:r>
      <w:r>
        <w:rPr/>
        <w:t>the</w:t>
      </w:r>
      <w:r>
        <w:rPr>
          <w:spacing w:val="-3"/>
        </w:rPr>
        <w:t> </w:t>
      </w:r>
      <w:r>
        <w:rPr/>
        <w:t>fieldwork</w:t>
      </w:r>
      <w:r>
        <w:rPr>
          <w:spacing w:val="-3"/>
        </w:rPr>
        <w:t> </w:t>
      </w:r>
      <w:r>
        <w:rPr/>
        <w:t>of</w:t>
      </w:r>
      <w:r>
        <w:rPr>
          <w:spacing w:val="-2"/>
        </w:rPr>
        <w:t> </w:t>
      </w:r>
      <w:r>
        <w:rPr/>
        <w:t>the</w:t>
      </w:r>
      <w:r>
        <w:rPr>
          <w:spacing w:val="-3"/>
        </w:rPr>
        <w:t> </w:t>
      </w:r>
      <w:r>
        <w:rPr/>
        <w:t>school’s</w:t>
      </w:r>
      <w:r>
        <w:rPr>
          <w:spacing w:val="-3"/>
        </w:rPr>
        <w:t> </w:t>
      </w:r>
      <w:r>
        <w:rPr/>
        <w:t>teacher</w:t>
      </w:r>
      <w:r>
        <w:rPr>
          <w:spacing w:val="-5"/>
        </w:rPr>
        <w:t> </w:t>
      </w:r>
      <w:r>
        <w:rPr/>
        <w:t>candidates</w:t>
      </w:r>
      <w:r>
        <w:rPr>
          <w:spacing w:val="-5"/>
        </w:rPr>
        <w:t> </w:t>
      </w:r>
      <w:r>
        <w:rPr/>
        <w:t>noting</w:t>
      </w:r>
      <w:r>
        <w:rPr>
          <w:spacing w:val="-6"/>
        </w:rPr>
        <w:t> </w:t>
      </w:r>
      <w:r>
        <w:rPr/>
        <w:t>that</w:t>
      </w:r>
      <w:r>
        <w:rPr>
          <w:spacing w:val="-5"/>
        </w:rPr>
        <w:t> </w:t>
      </w:r>
      <w:r>
        <w:rPr/>
        <w:t>for</w:t>
      </w:r>
      <w:r>
        <w:rPr>
          <w:spacing w:val="-5"/>
        </w:rPr>
        <w:t> </w:t>
      </w:r>
      <w:r>
        <w:rPr/>
        <w:t>the</w:t>
      </w:r>
      <w:r>
        <w:rPr>
          <w:spacing w:val="-3"/>
        </w:rPr>
        <w:t> </w:t>
      </w:r>
      <w:r>
        <w:rPr/>
        <w:t>year</w:t>
      </w:r>
      <w:r>
        <w:rPr>
          <w:spacing w:val="-2"/>
        </w:rPr>
        <w:t> </w:t>
      </w:r>
      <w:r>
        <w:rPr/>
        <w:t>2022/2023 there were 284 student teachers and 624 early field experience placements.</w:t>
      </w:r>
      <w:r>
        <w:rPr>
          <w:spacing w:val="-5"/>
        </w:rPr>
        <w:t> </w:t>
      </w:r>
      <w:r>
        <w:rPr/>
        <w:t>Additionally, this Fall 33 students participated in Global Gateways for Teachers. These 33 students are in 9 countries, and 55 students are projected to study in 13 countries in Spring 2024. In addition, Jeff</w:t>
      </w:r>
      <w:r>
        <w:rPr>
          <w:spacing w:val="-4"/>
        </w:rPr>
        <w:t> </w:t>
      </w:r>
      <w:r>
        <w:rPr/>
        <w:t>Anderson noted the number of Teacher Education graduates from 2021-2022, which included 123 teachers in 68 Indiana school districts and 104 school districts in 13 different states and India. Jeff</w:t>
      </w:r>
      <w:r>
        <w:rPr>
          <w:spacing w:val="-4"/>
        </w:rPr>
        <w:t> </w:t>
      </w:r>
      <w:r>
        <w:rPr/>
        <w:t>Anderson concluded the presentation by discussing trends in general education course credit hour generation in the SoE and ways we might increase that.</w:t>
      </w:r>
    </w:p>
    <w:p>
      <w:pPr>
        <w:spacing w:before="159"/>
        <w:ind w:left="121" w:right="0" w:firstLine="0"/>
        <w:jc w:val="left"/>
        <w:rPr>
          <w:i/>
          <w:sz w:val="22"/>
        </w:rPr>
      </w:pPr>
      <w:r>
        <w:rPr>
          <w:i/>
          <w:sz w:val="22"/>
        </w:rPr>
        <w:t>Associate</w:t>
      </w:r>
      <w:r>
        <w:rPr>
          <w:i/>
          <w:spacing w:val="-6"/>
          <w:sz w:val="22"/>
        </w:rPr>
        <w:t> </w:t>
      </w:r>
      <w:r>
        <w:rPr>
          <w:i/>
          <w:sz w:val="22"/>
        </w:rPr>
        <w:t>Dean</w:t>
      </w:r>
      <w:r>
        <w:rPr>
          <w:i/>
          <w:spacing w:val="-9"/>
          <w:sz w:val="22"/>
        </w:rPr>
        <w:t> </w:t>
      </w:r>
      <w:r>
        <w:rPr>
          <w:i/>
          <w:sz w:val="22"/>
        </w:rPr>
        <w:t>for</w:t>
      </w:r>
      <w:r>
        <w:rPr>
          <w:i/>
          <w:spacing w:val="-6"/>
          <w:sz w:val="22"/>
        </w:rPr>
        <w:t> </w:t>
      </w:r>
      <w:r>
        <w:rPr>
          <w:i/>
          <w:sz w:val="22"/>
        </w:rPr>
        <w:t>Graduate</w:t>
      </w:r>
      <w:r>
        <w:rPr>
          <w:i/>
          <w:spacing w:val="-5"/>
          <w:sz w:val="22"/>
        </w:rPr>
        <w:t> </w:t>
      </w:r>
      <w:r>
        <w:rPr>
          <w:i/>
          <w:sz w:val="22"/>
        </w:rPr>
        <w:t>Studies,</w:t>
      </w:r>
      <w:r>
        <w:rPr>
          <w:i/>
          <w:spacing w:val="-9"/>
          <w:sz w:val="22"/>
        </w:rPr>
        <w:t> </w:t>
      </w:r>
      <w:r>
        <w:rPr>
          <w:i/>
          <w:sz w:val="22"/>
        </w:rPr>
        <w:t>Tom</w:t>
      </w:r>
      <w:r>
        <w:rPr>
          <w:i/>
          <w:spacing w:val="-7"/>
          <w:sz w:val="22"/>
        </w:rPr>
        <w:t> </w:t>
      </w:r>
      <w:r>
        <w:rPr>
          <w:i/>
          <w:sz w:val="22"/>
        </w:rPr>
        <w:t>Nelson</w:t>
      </w:r>
      <w:r>
        <w:rPr>
          <w:i/>
          <w:spacing w:val="-5"/>
          <w:sz w:val="22"/>
        </w:rPr>
        <w:t> </w:t>
      </w:r>
      <w:r>
        <w:rPr>
          <w:i/>
          <w:spacing w:val="-4"/>
          <w:sz w:val="22"/>
        </w:rPr>
        <w:t>Laird</w:t>
      </w:r>
    </w:p>
    <w:p>
      <w:pPr>
        <w:pStyle w:val="BodyText"/>
        <w:spacing w:line="259" w:lineRule="auto"/>
        <w:ind w:left="121"/>
      </w:pPr>
      <w:r>
        <w:rPr/>
        <w:t>The</w:t>
      </w:r>
      <w:r>
        <w:rPr>
          <w:spacing w:val="-4"/>
        </w:rPr>
        <w:t> </w:t>
      </w:r>
      <w:r>
        <w:rPr/>
        <w:t>Associate Dean for Graduate Studies, Tom Nelson Laird reported graduate enrollment updates. Currently,</w:t>
      </w:r>
      <w:r>
        <w:rPr>
          <w:spacing w:val="-3"/>
        </w:rPr>
        <w:t> </w:t>
      </w:r>
      <w:r>
        <w:rPr/>
        <w:t>there</w:t>
      </w:r>
      <w:r>
        <w:rPr>
          <w:spacing w:val="-3"/>
        </w:rPr>
        <w:t> </w:t>
      </w:r>
      <w:r>
        <w:rPr/>
        <w:t>are</w:t>
      </w:r>
      <w:r>
        <w:rPr>
          <w:spacing w:val="-3"/>
        </w:rPr>
        <w:t> </w:t>
      </w:r>
      <w:r>
        <w:rPr/>
        <w:t>1,060</w:t>
      </w:r>
      <w:r>
        <w:rPr>
          <w:spacing w:val="-3"/>
        </w:rPr>
        <w:t> </w:t>
      </w:r>
      <w:r>
        <w:rPr/>
        <w:t>graduate</w:t>
      </w:r>
      <w:r>
        <w:rPr>
          <w:spacing w:val="-5"/>
        </w:rPr>
        <w:t> </w:t>
      </w:r>
      <w:r>
        <w:rPr/>
        <w:t>students</w:t>
      </w:r>
      <w:r>
        <w:rPr>
          <w:spacing w:val="-3"/>
        </w:rPr>
        <w:t> </w:t>
      </w:r>
      <w:r>
        <w:rPr/>
        <w:t>enrolled</w:t>
      </w:r>
      <w:r>
        <w:rPr>
          <w:spacing w:val="-3"/>
        </w:rPr>
        <w:t> </w:t>
      </w:r>
      <w:r>
        <w:rPr/>
        <w:t>in</w:t>
      </w:r>
      <w:r>
        <w:rPr>
          <w:spacing w:val="-6"/>
        </w:rPr>
        <w:t> </w:t>
      </w:r>
      <w:r>
        <w:rPr/>
        <w:t>the</w:t>
      </w:r>
      <w:r>
        <w:rPr>
          <w:spacing w:val="-3"/>
        </w:rPr>
        <w:t> </w:t>
      </w:r>
      <w:r>
        <w:rPr/>
        <w:t>School</w:t>
      </w:r>
      <w:r>
        <w:rPr>
          <w:spacing w:val="-2"/>
        </w:rPr>
        <w:t> </w:t>
      </w:r>
      <w:r>
        <w:rPr/>
        <w:t>of</w:t>
      </w:r>
      <w:r>
        <w:rPr>
          <w:spacing w:val="-2"/>
        </w:rPr>
        <w:t> </w:t>
      </w:r>
      <w:r>
        <w:rPr/>
        <w:t>Education,</w:t>
      </w:r>
      <w:r>
        <w:rPr>
          <w:spacing w:val="-3"/>
        </w:rPr>
        <w:t> </w:t>
      </w:r>
      <w:r>
        <w:rPr/>
        <w:t>with</w:t>
      </w:r>
      <w:r>
        <w:rPr>
          <w:spacing w:val="-6"/>
        </w:rPr>
        <w:t> </w:t>
      </w:r>
      <w:r>
        <w:rPr/>
        <w:t>an</w:t>
      </w:r>
      <w:r>
        <w:rPr>
          <w:spacing w:val="-3"/>
        </w:rPr>
        <w:t> </w:t>
      </w:r>
      <w:r>
        <w:rPr/>
        <w:t>increase</w:t>
      </w:r>
      <w:r>
        <w:rPr>
          <w:spacing w:val="-3"/>
        </w:rPr>
        <w:t> </w:t>
      </w:r>
      <w:r>
        <w:rPr/>
        <w:t>in</w:t>
      </w:r>
      <w:r>
        <w:rPr>
          <w:spacing w:val="-6"/>
        </w:rPr>
        <w:t> </w:t>
      </w:r>
      <w:r>
        <w:rPr/>
        <w:t>both residential and online Ed.D. degree enrollment. Tom Nelson Laird also noted the total graduate credit hours, which is 7,089 for 2023. Credit hours were also broken down by degree type.</w:t>
      </w:r>
      <w:r>
        <w:rPr>
          <w:spacing w:val="-5"/>
        </w:rPr>
        <w:t> </w:t>
      </w:r>
      <w:r>
        <w:rPr/>
        <w:t>A</w:t>
      </w:r>
      <w:r>
        <w:rPr>
          <w:spacing w:val="-6"/>
        </w:rPr>
        <w:t> </w:t>
      </w:r>
      <w:r>
        <w:rPr/>
        <w:t>discussion also</w:t>
      </w:r>
    </w:p>
    <w:p>
      <w:pPr>
        <w:spacing w:after="0" w:line="259" w:lineRule="auto"/>
        <w:sectPr>
          <w:type w:val="continuous"/>
          <w:pgSz w:w="12240" w:h="15840"/>
          <w:pgMar w:top="1540" w:bottom="280" w:left="1320" w:right="1340"/>
        </w:sectPr>
      </w:pPr>
    </w:p>
    <w:p>
      <w:pPr>
        <w:pStyle w:val="BodyText"/>
        <w:spacing w:line="259" w:lineRule="auto" w:before="81"/>
        <w:ind w:left="119" w:right="173"/>
      </w:pPr>
      <w:r>
        <w:rPr/>
        <w:t>ensued</w:t>
      </w:r>
      <w:r>
        <w:rPr>
          <w:spacing w:val="-11"/>
        </w:rPr>
        <w:t> </w:t>
      </w:r>
      <w:r>
        <w:rPr/>
        <w:t>regarding</w:t>
      </w:r>
      <w:r>
        <w:rPr>
          <w:spacing w:val="-8"/>
        </w:rPr>
        <w:t> </w:t>
      </w:r>
      <w:r>
        <w:rPr/>
        <w:t>the</w:t>
      </w:r>
      <w:r>
        <w:rPr>
          <w:spacing w:val="-5"/>
        </w:rPr>
        <w:t> </w:t>
      </w:r>
      <w:r>
        <w:rPr/>
        <w:t>Supreme</w:t>
      </w:r>
      <w:r>
        <w:rPr>
          <w:spacing w:val="-5"/>
        </w:rPr>
        <w:t> </w:t>
      </w:r>
      <w:r>
        <w:rPr/>
        <w:t>Court’s</w:t>
      </w:r>
      <w:r>
        <w:rPr>
          <w:spacing w:val="-7"/>
        </w:rPr>
        <w:t> </w:t>
      </w:r>
      <w:r>
        <w:rPr/>
        <w:t>ruling</w:t>
      </w:r>
      <w:r>
        <w:rPr>
          <w:spacing w:val="-5"/>
        </w:rPr>
        <w:t> </w:t>
      </w:r>
      <w:r>
        <w:rPr/>
        <w:t>on</w:t>
      </w:r>
      <w:r>
        <w:rPr>
          <w:spacing w:val="-14"/>
        </w:rPr>
        <w:t> </w:t>
      </w:r>
      <w:r>
        <w:rPr/>
        <w:t>Affirmative</w:t>
      </w:r>
      <w:r>
        <w:rPr>
          <w:spacing w:val="-14"/>
        </w:rPr>
        <w:t> </w:t>
      </w:r>
      <w:r>
        <w:rPr/>
        <w:t>Action.</w:t>
      </w:r>
      <w:r>
        <w:rPr>
          <w:spacing w:val="-9"/>
        </w:rPr>
        <w:t> </w:t>
      </w:r>
      <w:r>
        <w:rPr/>
        <w:t>Tom</w:t>
      </w:r>
      <w:r>
        <w:rPr>
          <w:spacing w:val="-4"/>
        </w:rPr>
        <w:t> </w:t>
      </w:r>
      <w:r>
        <w:rPr/>
        <w:t>Nelson</w:t>
      </w:r>
      <w:r>
        <w:rPr>
          <w:spacing w:val="-8"/>
        </w:rPr>
        <w:t> </w:t>
      </w:r>
      <w:r>
        <w:rPr/>
        <w:t>Laird</w:t>
      </w:r>
      <w:r>
        <w:rPr>
          <w:spacing w:val="-5"/>
        </w:rPr>
        <w:t> </w:t>
      </w:r>
      <w:r>
        <w:rPr/>
        <w:t>stated</w:t>
      </w:r>
      <w:r>
        <w:rPr>
          <w:spacing w:val="-5"/>
        </w:rPr>
        <w:t> </w:t>
      </w:r>
      <w:r>
        <w:rPr/>
        <w:t>the</w:t>
      </w:r>
      <w:r>
        <w:rPr>
          <w:spacing w:val="-5"/>
        </w:rPr>
        <w:t> </w:t>
      </w:r>
      <w:r>
        <w:rPr/>
        <w:t>school can no longer use race as a factor in making admissions decisions. Race/ethnicity will now be hidden from graduate admissions committees in application materials.</w:t>
      </w:r>
      <w:r>
        <w:rPr>
          <w:spacing w:val="-2"/>
        </w:rPr>
        <w:t> </w:t>
      </w:r>
      <w:r>
        <w:rPr/>
        <w:t>They highlighted the symposium hosted by Ed Law which reminded educators that they should be outraged by the decision. Tom Nelson Laird concluded the presentation by indicating that the ruling does not affect recruitment or funding, and the Graduate Studies Office will host sessions for those involved in graduate admissions.</w:t>
      </w:r>
    </w:p>
    <w:p>
      <w:pPr>
        <w:spacing w:before="158"/>
        <w:ind w:left="119" w:right="0" w:firstLine="0"/>
        <w:jc w:val="left"/>
        <w:rPr>
          <w:i/>
          <w:sz w:val="22"/>
        </w:rPr>
      </w:pPr>
      <w:r>
        <w:rPr>
          <w:i/>
          <w:sz w:val="22"/>
        </w:rPr>
        <w:t>Associate</w:t>
      </w:r>
      <w:r>
        <w:rPr>
          <w:i/>
          <w:spacing w:val="-6"/>
          <w:sz w:val="22"/>
        </w:rPr>
        <w:t> </w:t>
      </w:r>
      <w:r>
        <w:rPr>
          <w:i/>
          <w:sz w:val="22"/>
        </w:rPr>
        <w:t>Dean</w:t>
      </w:r>
      <w:r>
        <w:rPr>
          <w:i/>
          <w:spacing w:val="-8"/>
          <w:sz w:val="22"/>
        </w:rPr>
        <w:t> </w:t>
      </w:r>
      <w:r>
        <w:rPr>
          <w:i/>
          <w:sz w:val="22"/>
        </w:rPr>
        <w:t>for</w:t>
      </w:r>
      <w:r>
        <w:rPr>
          <w:i/>
          <w:spacing w:val="-5"/>
          <w:sz w:val="22"/>
        </w:rPr>
        <w:t> </w:t>
      </w:r>
      <w:r>
        <w:rPr>
          <w:i/>
          <w:sz w:val="22"/>
        </w:rPr>
        <w:t>Research</w:t>
      </w:r>
      <w:r>
        <w:rPr>
          <w:i/>
          <w:spacing w:val="-5"/>
          <w:sz w:val="22"/>
        </w:rPr>
        <w:t> </w:t>
      </w:r>
      <w:r>
        <w:rPr>
          <w:i/>
          <w:sz w:val="22"/>
        </w:rPr>
        <w:t>and</w:t>
      </w:r>
      <w:r>
        <w:rPr>
          <w:i/>
          <w:spacing w:val="-5"/>
          <w:sz w:val="22"/>
        </w:rPr>
        <w:t> </w:t>
      </w:r>
      <w:r>
        <w:rPr>
          <w:i/>
          <w:sz w:val="22"/>
        </w:rPr>
        <w:t>Development,</w:t>
      </w:r>
      <w:r>
        <w:rPr>
          <w:i/>
          <w:spacing w:val="-6"/>
          <w:sz w:val="22"/>
        </w:rPr>
        <w:t> </w:t>
      </w:r>
      <w:r>
        <w:rPr>
          <w:i/>
          <w:sz w:val="22"/>
        </w:rPr>
        <w:t>Gayle</w:t>
      </w:r>
      <w:r>
        <w:rPr>
          <w:i/>
          <w:spacing w:val="-9"/>
          <w:sz w:val="22"/>
        </w:rPr>
        <w:t> </w:t>
      </w:r>
      <w:r>
        <w:rPr>
          <w:i/>
          <w:spacing w:val="-4"/>
          <w:sz w:val="22"/>
        </w:rPr>
        <w:t>Buck</w:t>
      </w:r>
    </w:p>
    <w:p>
      <w:pPr>
        <w:pStyle w:val="BodyText"/>
        <w:spacing w:line="259" w:lineRule="auto" w:before="181"/>
        <w:ind w:left="119" w:right="170"/>
      </w:pPr>
      <w:r>
        <w:rPr/>
        <w:t>Associate Dean for Research and Development, Gayle Buck reminded faculty that the deadline for SoE internal grants is Monday, November 27, 2023. The deadline is applicable to five internal SoE Grants including the Proffitt Summer Faculty Fellowship Program, the Proffitt Grant, the Tilaar Grant, the Creative Paths to Peace Grants and the Kempf Grant. They noted that pre-tenured faculty members are given priority for the Proffitt Summer Faculty Fellowship Program and the Proffitt grant, but all faculty members are encouraged to apply. Gayle Buck presented grant proposal trends, noting a major increase for</w:t>
      </w:r>
      <w:r>
        <w:rPr>
          <w:spacing w:val="-2"/>
        </w:rPr>
        <w:t> </w:t>
      </w:r>
      <w:r>
        <w:rPr/>
        <w:t>proposal</w:t>
      </w:r>
      <w:r>
        <w:rPr>
          <w:spacing w:val="-5"/>
        </w:rPr>
        <w:t> </w:t>
      </w:r>
      <w:r>
        <w:rPr/>
        <w:t>dollars</w:t>
      </w:r>
      <w:r>
        <w:rPr>
          <w:spacing w:val="-5"/>
        </w:rPr>
        <w:t> </w:t>
      </w:r>
      <w:r>
        <w:rPr/>
        <w:t>in</w:t>
      </w:r>
      <w:r>
        <w:rPr>
          <w:spacing w:val="-3"/>
        </w:rPr>
        <w:t> </w:t>
      </w:r>
      <w:r>
        <w:rPr/>
        <w:t>2024.</w:t>
      </w:r>
      <w:r>
        <w:rPr>
          <w:spacing w:val="-14"/>
        </w:rPr>
        <w:t> </w:t>
      </w:r>
      <w:r>
        <w:rPr/>
        <w:t>Additionally,</w:t>
      </w:r>
      <w:r>
        <w:rPr>
          <w:spacing w:val="-3"/>
        </w:rPr>
        <w:t> </w:t>
      </w:r>
      <w:r>
        <w:rPr/>
        <w:t>they</w:t>
      </w:r>
      <w:r>
        <w:rPr>
          <w:spacing w:val="-3"/>
        </w:rPr>
        <w:t> </w:t>
      </w:r>
      <w:r>
        <w:rPr/>
        <w:t>highlighted</w:t>
      </w:r>
      <w:r>
        <w:rPr>
          <w:spacing w:val="-6"/>
        </w:rPr>
        <w:t> </w:t>
      </w:r>
      <w:r>
        <w:rPr/>
        <w:t>award</w:t>
      </w:r>
      <w:r>
        <w:rPr>
          <w:spacing w:val="-6"/>
        </w:rPr>
        <w:t> </w:t>
      </w:r>
      <w:r>
        <w:rPr/>
        <w:t>trends</w:t>
      </w:r>
      <w:r>
        <w:rPr>
          <w:spacing w:val="-5"/>
        </w:rPr>
        <w:t> </w:t>
      </w:r>
      <w:r>
        <w:rPr/>
        <w:t>including</w:t>
      </w:r>
      <w:r>
        <w:rPr>
          <w:spacing w:val="-6"/>
        </w:rPr>
        <w:t> </w:t>
      </w:r>
      <w:r>
        <w:rPr/>
        <w:t>award</w:t>
      </w:r>
      <w:r>
        <w:rPr>
          <w:spacing w:val="-3"/>
        </w:rPr>
        <w:t> </w:t>
      </w:r>
      <w:r>
        <w:rPr/>
        <w:t>dollars</w:t>
      </w:r>
      <w:r>
        <w:rPr>
          <w:spacing w:val="-3"/>
        </w:rPr>
        <w:t> </w:t>
      </w:r>
      <w:r>
        <w:rPr/>
        <w:t>and</w:t>
      </w:r>
      <w:r>
        <w:rPr>
          <w:spacing w:val="-6"/>
        </w:rPr>
        <w:t> </w:t>
      </w:r>
      <w:r>
        <w:rPr/>
        <w:t>the number of grants awarded. Gayle Buck concluded the presentation by highlighting the services offered for grant development support. Specifically, they highlighted the Research and Development Lunch Symposiums, the Grant Writing Cultivations Series, and the Office of Research and Development.</w:t>
      </w:r>
    </w:p>
    <w:p>
      <w:pPr>
        <w:spacing w:before="157"/>
        <w:ind w:left="119" w:right="0" w:firstLine="0"/>
        <w:jc w:val="left"/>
        <w:rPr>
          <w:i/>
          <w:sz w:val="22"/>
        </w:rPr>
      </w:pPr>
      <w:r>
        <w:rPr>
          <w:i/>
          <w:sz w:val="22"/>
        </w:rPr>
        <w:t>Director</w:t>
      </w:r>
      <w:r>
        <w:rPr>
          <w:i/>
          <w:spacing w:val="-7"/>
          <w:sz w:val="22"/>
        </w:rPr>
        <w:t> </w:t>
      </w:r>
      <w:r>
        <w:rPr>
          <w:i/>
          <w:sz w:val="22"/>
        </w:rPr>
        <w:t>of</w:t>
      </w:r>
      <w:r>
        <w:rPr>
          <w:i/>
          <w:spacing w:val="-7"/>
          <w:sz w:val="22"/>
        </w:rPr>
        <w:t> </w:t>
      </w:r>
      <w:r>
        <w:rPr>
          <w:i/>
          <w:sz w:val="22"/>
        </w:rPr>
        <w:t>Marketing,</w:t>
      </w:r>
      <w:r>
        <w:rPr>
          <w:i/>
          <w:spacing w:val="-6"/>
          <w:sz w:val="22"/>
        </w:rPr>
        <w:t> </w:t>
      </w:r>
      <w:r>
        <w:rPr>
          <w:i/>
          <w:sz w:val="22"/>
        </w:rPr>
        <w:t>Scott</w:t>
      </w:r>
      <w:r>
        <w:rPr>
          <w:i/>
          <w:spacing w:val="-5"/>
          <w:sz w:val="22"/>
        </w:rPr>
        <w:t> </w:t>
      </w:r>
      <w:r>
        <w:rPr>
          <w:i/>
          <w:spacing w:val="-2"/>
          <w:sz w:val="22"/>
        </w:rPr>
        <w:t>Witzke</w:t>
      </w:r>
    </w:p>
    <w:p>
      <w:pPr>
        <w:pStyle w:val="BodyText"/>
        <w:spacing w:line="259" w:lineRule="auto"/>
        <w:ind w:left="119" w:right="173"/>
      </w:pPr>
      <w:r>
        <w:rPr/>
        <w:t>Director of Marketing, Scott Witzke introduced</w:t>
      </w:r>
      <w:r>
        <w:rPr>
          <w:spacing w:val="-4"/>
        </w:rPr>
        <w:t> </w:t>
      </w:r>
      <w:r>
        <w:rPr/>
        <w:t>Anna Clodfelter, the new admissions counselor for graduate recruitment.</w:t>
      </w:r>
      <w:r>
        <w:rPr>
          <w:spacing w:val="-3"/>
        </w:rPr>
        <w:t> </w:t>
      </w:r>
      <w:r>
        <w:rPr/>
        <w:t>Additionally, Scott Witzke outlined new marketing efforts, including marketing within</w:t>
      </w:r>
      <w:r>
        <w:rPr>
          <w:spacing w:val="-4"/>
        </w:rPr>
        <w:t> </w:t>
      </w:r>
      <w:r>
        <w:rPr/>
        <w:t>U.S.</w:t>
      </w:r>
      <w:r>
        <w:rPr>
          <w:spacing w:val="-3"/>
        </w:rPr>
        <w:t> </w:t>
      </w:r>
      <w:r>
        <w:rPr/>
        <w:t>News</w:t>
      </w:r>
      <w:r>
        <w:rPr>
          <w:spacing w:val="-3"/>
        </w:rPr>
        <w:t> </w:t>
      </w:r>
      <w:r>
        <w:rPr/>
        <w:t>and</w:t>
      </w:r>
      <w:r>
        <w:rPr>
          <w:spacing w:val="-8"/>
        </w:rPr>
        <w:t> </w:t>
      </w:r>
      <w:r>
        <w:rPr/>
        <w:t>World</w:t>
      </w:r>
      <w:r>
        <w:rPr>
          <w:spacing w:val="-3"/>
        </w:rPr>
        <w:t> </w:t>
      </w:r>
      <w:r>
        <w:rPr/>
        <w:t>Report,</w:t>
      </w:r>
      <w:r>
        <w:rPr>
          <w:spacing w:val="-3"/>
        </w:rPr>
        <w:t> </w:t>
      </w:r>
      <w:r>
        <w:rPr/>
        <w:t>sending</w:t>
      </w:r>
      <w:r>
        <w:rPr>
          <w:spacing w:val="-3"/>
        </w:rPr>
        <w:t> </w:t>
      </w:r>
      <w:r>
        <w:rPr/>
        <w:t>luggage</w:t>
      </w:r>
      <w:r>
        <w:rPr>
          <w:spacing w:val="-3"/>
        </w:rPr>
        <w:t> </w:t>
      </w:r>
      <w:r>
        <w:rPr/>
        <w:t>tags</w:t>
      </w:r>
      <w:r>
        <w:rPr>
          <w:spacing w:val="-3"/>
        </w:rPr>
        <w:t> </w:t>
      </w:r>
      <w:r>
        <w:rPr/>
        <w:t>to</w:t>
      </w:r>
      <w:r>
        <w:rPr>
          <w:spacing w:val="-3"/>
        </w:rPr>
        <w:t> </w:t>
      </w:r>
      <w:r>
        <w:rPr/>
        <w:t>alumni</w:t>
      </w:r>
      <w:r>
        <w:rPr>
          <w:spacing w:val="-2"/>
        </w:rPr>
        <w:t> </w:t>
      </w:r>
      <w:r>
        <w:rPr/>
        <w:t>at</w:t>
      </w:r>
      <w:r>
        <w:rPr>
          <w:spacing w:val="-2"/>
        </w:rPr>
        <w:t> </w:t>
      </w:r>
      <w:r>
        <w:rPr/>
        <w:t>R1</w:t>
      </w:r>
      <w:r>
        <w:rPr>
          <w:spacing w:val="-6"/>
        </w:rPr>
        <w:t> </w:t>
      </w:r>
      <w:r>
        <w:rPr/>
        <w:t>institutions</w:t>
      </w:r>
      <w:r>
        <w:rPr>
          <w:spacing w:val="-3"/>
        </w:rPr>
        <w:t> </w:t>
      </w:r>
      <w:r>
        <w:rPr/>
        <w:t>and</w:t>
      </w:r>
      <w:r>
        <w:rPr>
          <w:spacing w:val="-6"/>
        </w:rPr>
        <w:t> </w:t>
      </w:r>
      <w:r>
        <w:rPr/>
        <w:t>emailing</w:t>
      </w:r>
      <w:r>
        <w:rPr>
          <w:spacing w:val="-3"/>
        </w:rPr>
        <w:t> </w:t>
      </w:r>
      <w:r>
        <w:rPr/>
        <w:t>U.S. News and World Report voters with SoE research highlights.</w:t>
      </w:r>
      <w:r>
        <w:rPr>
          <w:spacing w:val="-6"/>
        </w:rPr>
        <w:t> </w:t>
      </w:r>
      <w:r>
        <w:rPr/>
        <w:t>Additionally, Scott Witzke announced a partnership with IU athletics to market at Football and</w:t>
      </w:r>
      <w:r>
        <w:rPr>
          <w:spacing w:val="-2"/>
        </w:rPr>
        <w:t> </w:t>
      </w:r>
      <w:r>
        <w:rPr/>
        <w:t>Women’s Basketball games, along with digital marketing ads. The marketing department is also advertising with the Indiana Daily Student through signage on newsstands, social media posts, advertorials and digital advertising.</w:t>
      </w:r>
    </w:p>
    <w:p>
      <w:pPr>
        <w:pStyle w:val="BodyText"/>
        <w:spacing w:before="159"/>
        <w:ind w:left="119"/>
      </w:pPr>
      <w:r>
        <w:rPr/>
        <w:t>Scott</w:t>
      </w:r>
      <w:r>
        <w:rPr>
          <w:spacing w:val="-7"/>
        </w:rPr>
        <w:t> </w:t>
      </w:r>
      <w:r>
        <w:rPr/>
        <w:t>Witzke</w:t>
      </w:r>
      <w:r>
        <w:rPr>
          <w:spacing w:val="-6"/>
        </w:rPr>
        <w:t> </w:t>
      </w:r>
      <w:r>
        <w:rPr/>
        <w:t>concluded</w:t>
      </w:r>
      <w:r>
        <w:rPr>
          <w:spacing w:val="-3"/>
        </w:rPr>
        <w:t> </w:t>
      </w:r>
      <w:r>
        <w:rPr/>
        <w:t>the</w:t>
      </w:r>
      <w:r>
        <w:rPr>
          <w:spacing w:val="-5"/>
        </w:rPr>
        <w:t> </w:t>
      </w:r>
      <w:r>
        <w:rPr/>
        <w:t>presentation</w:t>
      </w:r>
      <w:r>
        <w:rPr>
          <w:spacing w:val="-3"/>
        </w:rPr>
        <w:t> </w:t>
      </w:r>
      <w:r>
        <w:rPr/>
        <w:t>by</w:t>
      </w:r>
      <w:r>
        <w:rPr>
          <w:spacing w:val="-6"/>
        </w:rPr>
        <w:t> </w:t>
      </w:r>
      <w:r>
        <w:rPr/>
        <w:t>unveiling</w:t>
      </w:r>
      <w:r>
        <w:rPr>
          <w:spacing w:val="-6"/>
        </w:rPr>
        <w:t> </w:t>
      </w:r>
      <w:r>
        <w:rPr/>
        <w:t>the</w:t>
      </w:r>
      <w:r>
        <w:rPr>
          <w:spacing w:val="-3"/>
        </w:rPr>
        <w:t> </w:t>
      </w:r>
      <w:r>
        <w:rPr/>
        <w:t>new</w:t>
      </w:r>
      <w:r>
        <w:rPr>
          <w:spacing w:val="-4"/>
        </w:rPr>
        <w:t> </w:t>
      </w:r>
      <w:r>
        <w:rPr/>
        <w:t>SoE</w:t>
      </w:r>
      <w:r>
        <w:rPr>
          <w:spacing w:val="-6"/>
        </w:rPr>
        <w:t> </w:t>
      </w:r>
      <w:r>
        <w:rPr/>
        <w:t>marketing</w:t>
      </w:r>
      <w:r>
        <w:rPr>
          <w:spacing w:val="-3"/>
        </w:rPr>
        <w:t> </w:t>
      </w:r>
      <w:r>
        <w:rPr>
          <w:spacing w:val="-2"/>
        </w:rPr>
        <w:t>video.</w:t>
      </w:r>
    </w:p>
    <w:p>
      <w:pPr>
        <w:pStyle w:val="Heading1"/>
        <w:spacing w:before="181"/>
      </w:pPr>
      <w:r>
        <w:rPr>
          <w:spacing w:val="-2"/>
        </w:rPr>
        <w:t>Announcements</w:t>
      </w:r>
    </w:p>
    <w:p>
      <w:pPr>
        <w:pStyle w:val="BodyText"/>
        <w:spacing w:line="259" w:lineRule="auto"/>
        <w:ind w:left="119"/>
      </w:pPr>
      <w:r>
        <w:rPr/>
        <w:t>Department</w:t>
      </w:r>
      <w:r>
        <w:rPr>
          <w:spacing w:val="-4"/>
        </w:rPr>
        <w:t> </w:t>
      </w:r>
      <w:r>
        <w:rPr/>
        <w:t>Name</w:t>
      </w:r>
      <w:r>
        <w:rPr>
          <w:spacing w:val="-6"/>
        </w:rPr>
        <w:t> </w:t>
      </w:r>
      <w:r>
        <w:rPr/>
        <w:t>Change</w:t>
      </w:r>
      <w:r>
        <w:rPr>
          <w:spacing w:val="-7"/>
        </w:rPr>
        <w:t> </w:t>
      </w:r>
      <w:r>
        <w:rPr/>
        <w:t>–</w:t>
      </w:r>
      <w:r>
        <w:rPr>
          <w:spacing w:val="-9"/>
        </w:rPr>
        <w:t> </w:t>
      </w:r>
      <w:r>
        <w:rPr/>
        <w:t>The</w:t>
      </w:r>
      <w:r>
        <w:rPr>
          <w:spacing w:val="-4"/>
        </w:rPr>
        <w:t> </w:t>
      </w:r>
      <w:r>
        <w:rPr/>
        <w:t>Instructional</w:t>
      </w:r>
      <w:r>
        <w:rPr>
          <w:spacing w:val="-4"/>
        </w:rPr>
        <w:t> </w:t>
      </w:r>
      <w:r>
        <w:rPr/>
        <w:t>Systems</w:t>
      </w:r>
      <w:r>
        <w:rPr>
          <w:spacing w:val="-9"/>
        </w:rPr>
        <w:t> </w:t>
      </w:r>
      <w:r>
        <w:rPr/>
        <w:t>Technology</w:t>
      </w:r>
      <w:r>
        <w:rPr>
          <w:spacing w:val="-4"/>
        </w:rPr>
        <w:t> </w:t>
      </w:r>
      <w:r>
        <w:rPr/>
        <w:t>Department</w:t>
      </w:r>
      <w:r>
        <w:rPr>
          <w:spacing w:val="-4"/>
        </w:rPr>
        <w:t> </w:t>
      </w:r>
      <w:r>
        <w:rPr/>
        <w:t>has</w:t>
      </w:r>
      <w:r>
        <w:rPr>
          <w:spacing w:val="-4"/>
        </w:rPr>
        <w:t> </w:t>
      </w:r>
      <w:r>
        <w:rPr/>
        <w:t>approved</w:t>
      </w:r>
      <w:r>
        <w:rPr>
          <w:spacing w:val="-4"/>
        </w:rPr>
        <w:t> </w:t>
      </w:r>
      <w:r>
        <w:rPr/>
        <w:t>a</w:t>
      </w:r>
      <w:r>
        <w:rPr>
          <w:spacing w:val="-4"/>
        </w:rPr>
        <w:t> </w:t>
      </w:r>
      <w:r>
        <w:rPr/>
        <w:t>name change. The new name is Learning, Design and</w:t>
      </w:r>
      <w:r>
        <w:rPr>
          <w:spacing w:val="-1"/>
        </w:rPr>
        <w:t> </w:t>
      </w:r>
      <w:r>
        <w:rPr/>
        <w:t>Adult Education (LDAE).</w:t>
      </w:r>
    </w:p>
    <w:p>
      <w:pPr>
        <w:pStyle w:val="BodyText"/>
        <w:spacing w:before="0"/>
        <w:ind w:left="0"/>
      </w:pPr>
    </w:p>
    <w:p>
      <w:pPr>
        <w:pStyle w:val="BodyText"/>
        <w:spacing w:before="88"/>
        <w:ind w:left="0"/>
      </w:pPr>
    </w:p>
    <w:p>
      <w:pPr>
        <w:pStyle w:val="BodyText"/>
        <w:spacing w:before="0"/>
        <w:ind w:left="2696" w:right="2679"/>
        <w:jc w:val="center"/>
      </w:pPr>
      <w:r>
        <w:rPr>
          <w:spacing w:val="-2"/>
        </w:rPr>
        <w:t>Adjournment</w:t>
      </w:r>
    </w:p>
    <w:p>
      <w:pPr>
        <w:pStyle w:val="Heading1"/>
        <w:spacing w:before="179"/>
      </w:pPr>
      <w:r>
        <w:rPr/>
        <w:t>Save</w:t>
      </w:r>
      <w:r>
        <w:rPr>
          <w:spacing w:val="-2"/>
        </w:rPr>
        <w:t> </w:t>
      </w:r>
      <w:r>
        <w:rPr/>
        <w:t>the</w:t>
      </w:r>
      <w:r>
        <w:rPr>
          <w:spacing w:val="-2"/>
        </w:rPr>
        <w:t> Dates:</w:t>
      </w:r>
    </w:p>
    <w:p>
      <w:pPr>
        <w:pStyle w:val="BodyText"/>
        <w:spacing w:line="412" w:lineRule="auto"/>
        <w:ind w:left="119" w:right="4321"/>
      </w:pPr>
      <w:r>
        <w:rPr/>
        <w:t>December</w:t>
      </w:r>
      <w:r>
        <w:rPr>
          <w:spacing w:val="-12"/>
        </w:rPr>
        <w:t> </w:t>
      </w:r>
      <w:r>
        <w:rPr/>
        <w:t>8</w:t>
      </w:r>
      <w:r>
        <w:rPr>
          <w:spacing w:val="-7"/>
        </w:rPr>
        <w:t> </w:t>
      </w:r>
      <w:r>
        <w:rPr/>
        <w:t>–</w:t>
      </w:r>
      <w:r>
        <w:rPr>
          <w:spacing w:val="-11"/>
        </w:rPr>
        <w:t> </w:t>
      </w:r>
      <w:r>
        <w:rPr/>
        <w:t>Winter</w:t>
      </w:r>
      <w:r>
        <w:rPr>
          <w:spacing w:val="-5"/>
        </w:rPr>
        <w:t> </w:t>
      </w:r>
      <w:r>
        <w:rPr/>
        <w:t>Celebration</w:t>
      </w:r>
      <w:r>
        <w:rPr>
          <w:spacing w:val="-9"/>
        </w:rPr>
        <w:t> </w:t>
      </w:r>
      <w:r>
        <w:rPr/>
        <w:t>in</w:t>
      </w:r>
      <w:r>
        <w:rPr>
          <w:spacing w:val="-6"/>
        </w:rPr>
        <w:t> </w:t>
      </w:r>
      <w:r>
        <w:rPr/>
        <w:t>SoE</w:t>
      </w:r>
      <w:r>
        <w:rPr>
          <w:spacing w:val="-14"/>
        </w:rPr>
        <w:t> </w:t>
      </w:r>
      <w:r>
        <w:rPr/>
        <w:t>Atrium December 15 – Winter Commencement</w:t>
      </w:r>
    </w:p>
    <w:p>
      <w:pPr>
        <w:pStyle w:val="BodyText"/>
        <w:spacing w:line="249" w:lineRule="exact" w:before="0"/>
        <w:ind w:left="119"/>
      </w:pPr>
      <w:r>
        <w:rPr/>
        <w:t>May</w:t>
      </w:r>
      <w:r>
        <w:rPr>
          <w:spacing w:val="-2"/>
        </w:rPr>
        <w:t> </w:t>
      </w:r>
      <w:r>
        <w:rPr/>
        <w:t>3</w:t>
      </w:r>
      <w:r>
        <w:rPr>
          <w:spacing w:val="-1"/>
        </w:rPr>
        <w:t> </w:t>
      </w:r>
      <w:r>
        <w:rPr/>
        <w:t>–</w:t>
      </w:r>
      <w:r>
        <w:rPr>
          <w:spacing w:val="-5"/>
        </w:rPr>
        <w:t> </w:t>
      </w:r>
      <w:r>
        <w:rPr/>
        <w:t>Spring</w:t>
      </w:r>
      <w:r>
        <w:rPr>
          <w:spacing w:val="-1"/>
        </w:rPr>
        <w:t> </w:t>
      </w:r>
      <w:r>
        <w:rPr/>
        <w:t>Graduate</w:t>
      </w:r>
      <w:r>
        <w:rPr>
          <w:spacing w:val="-1"/>
        </w:rPr>
        <w:t> </w:t>
      </w:r>
      <w:r>
        <w:rPr>
          <w:spacing w:val="-2"/>
        </w:rPr>
        <w:t>Commencement</w:t>
      </w:r>
    </w:p>
    <w:p>
      <w:pPr>
        <w:pStyle w:val="BodyText"/>
        <w:spacing w:before="182"/>
        <w:ind w:left="119"/>
      </w:pPr>
      <w:r>
        <w:rPr/>
        <w:t>May</w:t>
      </w:r>
      <w:r>
        <w:rPr>
          <w:spacing w:val="-4"/>
        </w:rPr>
        <w:t> </w:t>
      </w:r>
      <w:r>
        <w:rPr/>
        <w:t>4</w:t>
      </w:r>
      <w:r>
        <w:rPr>
          <w:spacing w:val="-3"/>
        </w:rPr>
        <w:t> </w:t>
      </w:r>
      <w:r>
        <w:rPr/>
        <w:t>–</w:t>
      </w:r>
      <w:r>
        <w:rPr>
          <w:spacing w:val="-5"/>
        </w:rPr>
        <w:t> </w:t>
      </w:r>
      <w:r>
        <w:rPr/>
        <w:t>Spring</w:t>
      </w:r>
      <w:r>
        <w:rPr>
          <w:spacing w:val="-3"/>
        </w:rPr>
        <w:t> </w:t>
      </w:r>
      <w:r>
        <w:rPr/>
        <w:t>Undergraduate</w:t>
      </w:r>
      <w:r>
        <w:rPr>
          <w:spacing w:val="-3"/>
        </w:rPr>
        <w:t> </w:t>
      </w:r>
      <w:r>
        <w:rPr>
          <w:spacing w:val="-2"/>
        </w:rPr>
        <w:t>Commencement</w:t>
      </w:r>
    </w:p>
    <w:sectPr>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14" w:hanging="361"/>
      </w:pPr>
      <w:rPr>
        <w:rFonts w:hint="default"/>
        <w:lang w:val="en-US" w:eastAsia="en-US" w:bidi="ar-SA"/>
      </w:rPr>
    </w:lvl>
    <w:lvl w:ilvl="2">
      <w:start w:val="0"/>
      <w:numFmt w:val="bullet"/>
      <w:lvlText w:val="•"/>
      <w:lvlJc w:val="left"/>
      <w:pPr>
        <w:ind w:left="2588" w:hanging="361"/>
      </w:pPr>
      <w:rPr>
        <w:rFonts w:hint="default"/>
        <w:lang w:val="en-US" w:eastAsia="en-US" w:bidi="ar-SA"/>
      </w:rPr>
    </w:lvl>
    <w:lvl w:ilvl="3">
      <w:start w:val="0"/>
      <w:numFmt w:val="bullet"/>
      <w:lvlText w:val="•"/>
      <w:lvlJc w:val="left"/>
      <w:pPr>
        <w:ind w:left="3462" w:hanging="361"/>
      </w:pPr>
      <w:rPr>
        <w:rFonts w:hint="default"/>
        <w:lang w:val="en-US" w:eastAsia="en-US" w:bidi="ar-SA"/>
      </w:rPr>
    </w:lvl>
    <w:lvl w:ilvl="4">
      <w:start w:val="0"/>
      <w:numFmt w:val="bullet"/>
      <w:lvlText w:val="•"/>
      <w:lvlJc w:val="left"/>
      <w:pPr>
        <w:ind w:left="4336"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084" w:hanging="361"/>
      </w:pPr>
      <w:rPr>
        <w:rFonts w:hint="default"/>
        <w:lang w:val="en-US" w:eastAsia="en-US" w:bidi="ar-SA"/>
      </w:rPr>
    </w:lvl>
    <w:lvl w:ilvl="7">
      <w:start w:val="0"/>
      <w:numFmt w:val="bullet"/>
      <w:lvlText w:val="•"/>
      <w:lvlJc w:val="left"/>
      <w:pPr>
        <w:ind w:left="6958" w:hanging="361"/>
      </w:pPr>
      <w:rPr>
        <w:rFonts w:hint="default"/>
        <w:lang w:val="en-US" w:eastAsia="en-US" w:bidi="ar-SA"/>
      </w:rPr>
    </w:lvl>
    <w:lvl w:ilvl="8">
      <w:start w:val="0"/>
      <w:numFmt w:val="bullet"/>
      <w:lvlText w:val="•"/>
      <w:lvlJc w:val="left"/>
      <w:pPr>
        <w:ind w:left="783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79"/>
      <w:ind w:left="84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60"/>
      <w:ind w:left="119"/>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4"/>
      <w:ind w:left="2696" w:right="2674"/>
      <w:jc w:val="center"/>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before="18"/>
      <w:ind w:left="8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Chandler Kris</dc:creator>
  <dc:description/>
  <dcterms:created xsi:type="dcterms:W3CDTF">2024-03-27T14:59:42Z</dcterms:created>
  <dcterms:modified xsi:type="dcterms:W3CDTF">2024-03-27T14:59:42Z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PDFMaker 23 for Word</vt:lpwstr>
  </property>
  <property fmtid="{D5CDD505-2E9C-101B-9397-08002B2CF9AE}" pid="4" name="LastSaved">
    <vt:filetime>2024-03-27T00:00:00Z</vt:filetime>
  </property>
  <property fmtid="{D5CDD505-2E9C-101B-9397-08002B2CF9AE}" pid="5" name="Producer">
    <vt:lpwstr>Adobe PDF Library 23.6.136</vt:lpwstr>
  </property>
  <property fmtid="{D5CDD505-2E9C-101B-9397-08002B2CF9AE}" pid="6" name="SourceModified">
    <vt:lpwstr>D:20231030135618</vt:lpwstr>
  </property>
</Properties>
</file>