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41A6" w14:textId="01FCD588" w:rsidR="001C7FC8" w:rsidRPr="003F44E3" w:rsidRDefault="00744B20">
      <w:pPr>
        <w:pStyle w:val="Heading1"/>
        <w:spacing w:before="82"/>
        <w:ind w:left="3288" w:right="3285" w:hanging="1"/>
        <w:jc w:val="center"/>
      </w:pPr>
      <w:r w:rsidRPr="003F44E3">
        <w:t xml:space="preserve">IUB Policy Statement on Allocation of Faculty Time Including </w:t>
      </w:r>
      <w:r w:rsidR="34E9E79B" w:rsidRPr="003F44E3">
        <w:t>Non-</w:t>
      </w:r>
      <w:r w:rsidR="00A6767C" w:rsidRPr="003F44E3">
        <w:t>T</w:t>
      </w:r>
      <w:r w:rsidR="6B538A98" w:rsidRPr="003F44E3">
        <w:t xml:space="preserve">enure </w:t>
      </w:r>
      <w:r w:rsidR="00A6767C" w:rsidRPr="003F44E3">
        <w:t>T</w:t>
      </w:r>
      <w:r w:rsidR="7170A06D" w:rsidRPr="003F44E3">
        <w:t>rack</w:t>
      </w:r>
      <w:r w:rsidRPr="003F44E3">
        <w:t xml:space="preserve"> </w:t>
      </w:r>
      <w:r w:rsidR="07C7F0C2" w:rsidRPr="003F44E3">
        <w:t xml:space="preserve">(NTT) </w:t>
      </w:r>
      <w:r w:rsidRPr="003F44E3">
        <w:t>Faculty</w:t>
      </w:r>
    </w:p>
    <w:p w14:paraId="672A6659" w14:textId="77777777" w:rsidR="001C7FC8" w:rsidRPr="003F44E3" w:rsidRDefault="001C7FC8">
      <w:pPr>
        <w:pStyle w:val="BodyText"/>
        <w:rPr>
          <w:b/>
          <w:sz w:val="26"/>
        </w:rPr>
      </w:pPr>
    </w:p>
    <w:p w14:paraId="1DEC0E9C" w14:textId="4C1AD401" w:rsidR="001C7FC8" w:rsidRPr="003F44E3" w:rsidRDefault="00744B20">
      <w:pPr>
        <w:pStyle w:val="BodyText"/>
        <w:ind w:left="100"/>
      </w:pPr>
      <w:r w:rsidRPr="003F44E3">
        <w:t xml:space="preserve">The following </w:t>
      </w:r>
      <w:r w:rsidR="00196434" w:rsidRPr="003F44E3">
        <w:t xml:space="preserve">are guidelines for the </w:t>
      </w:r>
      <w:r w:rsidRPr="003F44E3">
        <w:t>allocation</w:t>
      </w:r>
      <w:r w:rsidR="0062142A" w:rsidRPr="003F44E3">
        <w:t xml:space="preserve"> of faculty time</w:t>
      </w:r>
      <w:r w:rsidRPr="003F44E3">
        <w:t>:</w:t>
      </w:r>
    </w:p>
    <w:p w14:paraId="5A39BBE3" w14:textId="77777777" w:rsidR="001C7FC8" w:rsidRPr="003F44E3" w:rsidRDefault="001C7FC8">
      <w:pPr>
        <w:pStyle w:val="BodyText"/>
        <w:spacing w:before="8"/>
      </w:pPr>
    </w:p>
    <w:tbl>
      <w:tblPr>
        <w:tblW w:w="933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5"/>
        <w:gridCol w:w="2010"/>
        <w:gridCol w:w="2223"/>
        <w:gridCol w:w="1815"/>
      </w:tblGrid>
      <w:tr w:rsidR="003F44E3" w:rsidRPr="003F44E3" w14:paraId="70839309" w14:textId="77777777" w:rsidTr="0D3402EC">
        <w:trPr>
          <w:trHeight w:val="686"/>
        </w:trPr>
        <w:tc>
          <w:tcPr>
            <w:tcW w:w="3285" w:type="dxa"/>
          </w:tcPr>
          <w:p w14:paraId="41C8F396" w14:textId="77777777" w:rsidR="001C7FC8" w:rsidRPr="003F44E3" w:rsidRDefault="001C7FC8" w:rsidP="0D3402EC">
            <w:pPr>
              <w:pStyle w:val="TableParagraph"/>
              <w:spacing w:before="0"/>
              <w:ind w:left="90"/>
              <w:rPr>
                <w:rFonts w:ascii="Times New Roman"/>
              </w:rPr>
            </w:pPr>
          </w:p>
        </w:tc>
        <w:tc>
          <w:tcPr>
            <w:tcW w:w="2010" w:type="dxa"/>
            <w:vAlign w:val="center"/>
          </w:tcPr>
          <w:p w14:paraId="36300418" w14:textId="77777777" w:rsidR="001C7FC8" w:rsidRPr="003F44E3" w:rsidRDefault="00744B20" w:rsidP="00B774BF">
            <w:pPr>
              <w:pStyle w:val="TableParagraph"/>
              <w:spacing w:before="0" w:line="268" w:lineRule="exact"/>
              <w:ind w:left="302" w:right="560"/>
              <w:jc w:val="center"/>
              <w:rPr>
                <w:sz w:val="24"/>
              </w:rPr>
            </w:pPr>
            <w:r w:rsidRPr="003F44E3">
              <w:rPr>
                <w:sz w:val="24"/>
              </w:rPr>
              <w:t>Teaching</w:t>
            </w:r>
          </w:p>
        </w:tc>
        <w:tc>
          <w:tcPr>
            <w:tcW w:w="2223" w:type="dxa"/>
            <w:vAlign w:val="center"/>
          </w:tcPr>
          <w:p w14:paraId="41C11F75" w14:textId="77777777" w:rsidR="001C7FC8" w:rsidRPr="003F44E3" w:rsidRDefault="00744B20" w:rsidP="00B774BF">
            <w:pPr>
              <w:pStyle w:val="TableParagraph"/>
              <w:spacing w:before="0"/>
              <w:ind w:left="570" w:right="217"/>
              <w:jc w:val="center"/>
              <w:rPr>
                <w:sz w:val="24"/>
              </w:rPr>
            </w:pPr>
            <w:r w:rsidRPr="003F44E3">
              <w:rPr>
                <w:sz w:val="24"/>
              </w:rPr>
              <w:t>Research and Creative Activity</w:t>
            </w:r>
          </w:p>
        </w:tc>
        <w:tc>
          <w:tcPr>
            <w:tcW w:w="1815" w:type="dxa"/>
            <w:vAlign w:val="center"/>
          </w:tcPr>
          <w:p w14:paraId="08D49549" w14:textId="77777777" w:rsidR="001C7FC8" w:rsidRPr="003F44E3" w:rsidRDefault="00744B20" w:rsidP="00B774BF">
            <w:pPr>
              <w:pStyle w:val="TableParagraph"/>
              <w:spacing w:before="0" w:line="268" w:lineRule="exact"/>
              <w:ind w:left="220"/>
              <w:jc w:val="center"/>
              <w:rPr>
                <w:sz w:val="24"/>
              </w:rPr>
            </w:pPr>
            <w:r w:rsidRPr="003F44E3">
              <w:rPr>
                <w:sz w:val="24"/>
              </w:rPr>
              <w:t>Service</w:t>
            </w:r>
          </w:p>
        </w:tc>
      </w:tr>
      <w:tr w:rsidR="003F44E3" w:rsidRPr="003F44E3" w14:paraId="0B22FAA0" w14:textId="77777777" w:rsidTr="0D3402EC">
        <w:trPr>
          <w:trHeight w:val="552"/>
        </w:trPr>
        <w:tc>
          <w:tcPr>
            <w:tcW w:w="3285" w:type="dxa"/>
          </w:tcPr>
          <w:p w14:paraId="41654165" w14:textId="711B3834" w:rsidR="001C7FC8" w:rsidRPr="003F44E3" w:rsidRDefault="00744B20" w:rsidP="0D3402EC">
            <w:pPr>
              <w:pStyle w:val="TableParagraph"/>
              <w:ind w:left="90"/>
              <w:rPr>
                <w:sz w:val="24"/>
                <w:szCs w:val="24"/>
              </w:rPr>
            </w:pPr>
            <w:r w:rsidRPr="003F44E3">
              <w:rPr>
                <w:sz w:val="24"/>
                <w:szCs w:val="24"/>
              </w:rPr>
              <w:t>Tenure probationary</w:t>
            </w:r>
            <w:r w:rsidR="008265D3" w:rsidRPr="003F44E3">
              <w:rPr>
                <w:sz w:val="24"/>
                <w:szCs w:val="24"/>
              </w:rPr>
              <w:t xml:space="preserve"> </w:t>
            </w:r>
            <w:r w:rsidRPr="003F44E3">
              <w:rPr>
                <w:sz w:val="24"/>
                <w:szCs w:val="24"/>
              </w:rPr>
              <w:t>faculty</w:t>
            </w:r>
          </w:p>
        </w:tc>
        <w:tc>
          <w:tcPr>
            <w:tcW w:w="2010" w:type="dxa"/>
          </w:tcPr>
          <w:p w14:paraId="263416A3" w14:textId="77777777" w:rsidR="001C7FC8" w:rsidRPr="003F44E3" w:rsidRDefault="00744B20" w:rsidP="0D3402EC">
            <w:pPr>
              <w:pStyle w:val="TableParagraph"/>
              <w:ind w:left="199" w:right="560"/>
              <w:jc w:val="center"/>
              <w:rPr>
                <w:sz w:val="24"/>
                <w:szCs w:val="24"/>
              </w:rPr>
            </w:pPr>
            <w:r w:rsidRPr="003F44E3">
              <w:rPr>
                <w:sz w:val="24"/>
                <w:szCs w:val="24"/>
              </w:rPr>
              <w:t>40%</w:t>
            </w:r>
          </w:p>
        </w:tc>
        <w:tc>
          <w:tcPr>
            <w:tcW w:w="2223" w:type="dxa"/>
          </w:tcPr>
          <w:p w14:paraId="3A174C5D" w14:textId="77777777" w:rsidR="001C7FC8" w:rsidRPr="003F44E3" w:rsidRDefault="00744B20" w:rsidP="0D3402EC">
            <w:pPr>
              <w:pStyle w:val="TableParagraph"/>
              <w:ind w:left="971"/>
              <w:rPr>
                <w:sz w:val="24"/>
                <w:szCs w:val="24"/>
              </w:rPr>
            </w:pPr>
            <w:r w:rsidRPr="003F44E3">
              <w:rPr>
                <w:sz w:val="24"/>
                <w:szCs w:val="24"/>
              </w:rPr>
              <w:t>50%</w:t>
            </w:r>
          </w:p>
        </w:tc>
        <w:tc>
          <w:tcPr>
            <w:tcW w:w="1815" w:type="dxa"/>
          </w:tcPr>
          <w:p w14:paraId="434B6B21" w14:textId="77777777" w:rsidR="001C7FC8" w:rsidRPr="003F44E3" w:rsidRDefault="00744B20" w:rsidP="0D3402EC">
            <w:pPr>
              <w:pStyle w:val="TableParagraph"/>
              <w:ind w:left="354"/>
              <w:jc w:val="center"/>
              <w:rPr>
                <w:sz w:val="24"/>
                <w:szCs w:val="24"/>
              </w:rPr>
            </w:pPr>
            <w:r w:rsidRPr="003F44E3">
              <w:rPr>
                <w:sz w:val="24"/>
                <w:szCs w:val="24"/>
              </w:rPr>
              <w:t>10%</w:t>
            </w:r>
          </w:p>
        </w:tc>
      </w:tr>
      <w:tr w:rsidR="003F44E3" w:rsidRPr="003F44E3" w14:paraId="0CCDFF0E" w14:textId="77777777" w:rsidTr="0D3402EC">
        <w:trPr>
          <w:trHeight w:val="552"/>
        </w:trPr>
        <w:tc>
          <w:tcPr>
            <w:tcW w:w="3285" w:type="dxa"/>
          </w:tcPr>
          <w:p w14:paraId="4E40BCE8" w14:textId="373A98AC" w:rsidR="001C7FC8" w:rsidRPr="003F44E3" w:rsidRDefault="00744B20" w:rsidP="0D3402EC">
            <w:pPr>
              <w:pStyle w:val="TableParagraph"/>
              <w:ind w:left="90"/>
              <w:rPr>
                <w:sz w:val="24"/>
                <w:szCs w:val="24"/>
              </w:rPr>
            </w:pPr>
            <w:r w:rsidRPr="003F44E3">
              <w:rPr>
                <w:sz w:val="24"/>
                <w:szCs w:val="24"/>
              </w:rPr>
              <w:t>Tenured faculty</w:t>
            </w:r>
            <w:r w:rsidR="008265D3" w:rsidRPr="003F44E3">
              <w:rPr>
                <w:sz w:val="24"/>
                <w:szCs w:val="24"/>
              </w:rPr>
              <w:t xml:space="preserve"> </w:t>
            </w:r>
          </w:p>
        </w:tc>
        <w:tc>
          <w:tcPr>
            <w:tcW w:w="2010" w:type="dxa"/>
          </w:tcPr>
          <w:p w14:paraId="7A344C63" w14:textId="77777777" w:rsidR="001C7FC8" w:rsidRPr="003F44E3" w:rsidRDefault="00744B20" w:rsidP="0D3402EC">
            <w:pPr>
              <w:pStyle w:val="TableParagraph"/>
              <w:ind w:left="199" w:right="560"/>
              <w:jc w:val="center"/>
              <w:rPr>
                <w:sz w:val="24"/>
                <w:szCs w:val="24"/>
              </w:rPr>
            </w:pPr>
            <w:r w:rsidRPr="003F44E3">
              <w:rPr>
                <w:sz w:val="24"/>
                <w:szCs w:val="24"/>
              </w:rPr>
              <w:t>40%</w:t>
            </w:r>
          </w:p>
        </w:tc>
        <w:tc>
          <w:tcPr>
            <w:tcW w:w="2223" w:type="dxa"/>
          </w:tcPr>
          <w:p w14:paraId="7CD518F5" w14:textId="77777777" w:rsidR="001C7FC8" w:rsidRPr="003F44E3" w:rsidRDefault="00744B20" w:rsidP="0D3402EC">
            <w:pPr>
              <w:pStyle w:val="TableParagraph"/>
              <w:ind w:left="971"/>
              <w:rPr>
                <w:sz w:val="24"/>
                <w:szCs w:val="24"/>
              </w:rPr>
            </w:pPr>
            <w:r w:rsidRPr="003F44E3">
              <w:rPr>
                <w:sz w:val="24"/>
                <w:szCs w:val="24"/>
              </w:rPr>
              <w:t>40%</w:t>
            </w:r>
          </w:p>
        </w:tc>
        <w:tc>
          <w:tcPr>
            <w:tcW w:w="1815" w:type="dxa"/>
          </w:tcPr>
          <w:p w14:paraId="17DCED26" w14:textId="77777777" w:rsidR="001C7FC8" w:rsidRPr="003F44E3" w:rsidRDefault="00744B20" w:rsidP="0D3402EC">
            <w:pPr>
              <w:pStyle w:val="TableParagraph"/>
              <w:ind w:left="354"/>
              <w:jc w:val="center"/>
              <w:rPr>
                <w:sz w:val="24"/>
                <w:szCs w:val="24"/>
              </w:rPr>
            </w:pPr>
            <w:r w:rsidRPr="003F44E3">
              <w:rPr>
                <w:sz w:val="24"/>
                <w:szCs w:val="24"/>
              </w:rPr>
              <w:t>20%</w:t>
            </w:r>
          </w:p>
        </w:tc>
      </w:tr>
      <w:tr w:rsidR="003F44E3" w:rsidRPr="003F44E3" w14:paraId="3760D54D" w14:textId="77777777" w:rsidTr="0D3402EC">
        <w:trPr>
          <w:trHeight w:val="384"/>
        </w:trPr>
        <w:tc>
          <w:tcPr>
            <w:tcW w:w="3285" w:type="dxa"/>
          </w:tcPr>
          <w:p w14:paraId="4047916E" w14:textId="5DFFD327" w:rsidR="001C7FC8" w:rsidRPr="003F44E3" w:rsidRDefault="00744B20" w:rsidP="0D3402EC">
            <w:pPr>
              <w:pStyle w:val="TableParagraph"/>
              <w:ind w:left="90"/>
              <w:rPr>
                <w:sz w:val="24"/>
                <w:szCs w:val="24"/>
              </w:rPr>
            </w:pPr>
            <w:r w:rsidRPr="003F44E3">
              <w:rPr>
                <w:sz w:val="24"/>
                <w:szCs w:val="24"/>
              </w:rPr>
              <w:t>Clinical faculty</w:t>
            </w:r>
          </w:p>
        </w:tc>
        <w:tc>
          <w:tcPr>
            <w:tcW w:w="2010" w:type="dxa"/>
          </w:tcPr>
          <w:p w14:paraId="08C9961E" w14:textId="4B54657B" w:rsidR="0D3402EC" w:rsidRPr="003F44E3" w:rsidRDefault="0D3402EC" w:rsidP="0D3402EC">
            <w:pPr>
              <w:spacing w:before="134"/>
              <w:ind w:left="329" w:right="558"/>
              <w:jc w:val="center"/>
            </w:pPr>
            <w:r w:rsidRPr="003F44E3">
              <w:rPr>
                <w:sz w:val="24"/>
                <w:szCs w:val="24"/>
              </w:rPr>
              <w:t>60%</w:t>
            </w:r>
          </w:p>
        </w:tc>
        <w:tc>
          <w:tcPr>
            <w:tcW w:w="2223" w:type="dxa"/>
          </w:tcPr>
          <w:p w14:paraId="0C4CAF81" w14:textId="58D21A1C" w:rsidR="0D3402EC" w:rsidRPr="003F44E3" w:rsidRDefault="0D3402EC" w:rsidP="0D3402EC">
            <w:pPr>
              <w:spacing w:before="134"/>
              <w:ind w:right="203"/>
              <w:jc w:val="center"/>
            </w:pPr>
            <w:r w:rsidRPr="003F44E3">
              <w:rPr>
                <w:sz w:val="24"/>
                <w:szCs w:val="24"/>
              </w:rPr>
              <w:t>*</w:t>
            </w:r>
          </w:p>
        </w:tc>
        <w:tc>
          <w:tcPr>
            <w:tcW w:w="1815" w:type="dxa"/>
          </w:tcPr>
          <w:p w14:paraId="30DD793C" w14:textId="7FC5FA58" w:rsidR="0D3402EC" w:rsidRPr="003F44E3" w:rsidRDefault="0D3402EC" w:rsidP="007C4760">
            <w:pPr>
              <w:spacing w:before="134"/>
              <w:ind w:left="720" w:right="-15"/>
            </w:pPr>
            <w:r w:rsidRPr="003F44E3">
              <w:rPr>
                <w:sz w:val="24"/>
                <w:szCs w:val="24"/>
              </w:rPr>
              <w:t>40%**</w:t>
            </w:r>
          </w:p>
        </w:tc>
      </w:tr>
      <w:tr w:rsidR="003F44E3" w:rsidRPr="003F44E3" w14:paraId="625BA279" w14:textId="77777777" w:rsidTr="0D3402EC">
        <w:trPr>
          <w:trHeight w:val="384"/>
        </w:trPr>
        <w:tc>
          <w:tcPr>
            <w:tcW w:w="3285" w:type="dxa"/>
          </w:tcPr>
          <w:p w14:paraId="2F525AA7" w14:textId="7B1BA6D2" w:rsidR="0D3402EC" w:rsidRPr="003F44E3" w:rsidRDefault="0D3402EC" w:rsidP="0D3402EC">
            <w:pPr>
              <w:pStyle w:val="TableParagraph"/>
              <w:ind w:left="90"/>
              <w:rPr>
                <w:sz w:val="24"/>
                <w:szCs w:val="24"/>
              </w:rPr>
            </w:pPr>
            <w:r w:rsidRPr="003F44E3">
              <w:rPr>
                <w:sz w:val="24"/>
                <w:szCs w:val="24"/>
              </w:rPr>
              <w:t>Lecturers/senior lecturers/teaching professors</w:t>
            </w:r>
          </w:p>
        </w:tc>
        <w:tc>
          <w:tcPr>
            <w:tcW w:w="2010" w:type="dxa"/>
          </w:tcPr>
          <w:p w14:paraId="2CCCC63F" w14:textId="5B7B9BE1" w:rsidR="0D3402EC" w:rsidRPr="003F44E3" w:rsidRDefault="0D3402EC" w:rsidP="0D3402EC">
            <w:pPr>
              <w:pStyle w:val="TableParagraph"/>
              <w:ind w:left="329" w:right="558"/>
              <w:jc w:val="center"/>
              <w:rPr>
                <w:sz w:val="24"/>
                <w:szCs w:val="24"/>
              </w:rPr>
            </w:pPr>
            <w:r w:rsidRPr="003F44E3">
              <w:rPr>
                <w:sz w:val="24"/>
                <w:szCs w:val="24"/>
              </w:rPr>
              <w:t>60%</w:t>
            </w:r>
          </w:p>
          <w:p w14:paraId="69B37829" w14:textId="08A0034A" w:rsidR="0D3402EC" w:rsidRPr="003F44E3" w:rsidRDefault="0D3402EC" w:rsidP="0D3402EC"/>
        </w:tc>
        <w:tc>
          <w:tcPr>
            <w:tcW w:w="2223" w:type="dxa"/>
          </w:tcPr>
          <w:p w14:paraId="32BA6B2F" w14:textId="2601B9BD" w:rsidR="0D3402EC" w:rsidRPr="003F44E3" w:rsidRDefault="0D3402EC" w:rsidP="0D3402EC">
            <w:pPr>
              <w:pStyle w:val="TableParagraph"/>
              <w:ind w:right="203"/>
              <w:jc w:val="center"/>
              <w:rPr>
                <w:sz w:val="24"/>
                <w:szCs w:val="24"/>
              </w:rPr>
            </w:pPr>
            <w:r w:rsidRPr="003F44E3">
              <w:rPr>
                <w:sz w:val="24"/>
                <w:szCs w:val="24"/>
              </w:rPr>
              <w:t>*</w:t>
            </w:r>
          </w:p>
        </w:tc>
        <w:tc>
          <w:tcPr>
            <w:tcW w:w="1815" w:type="dxa"/>
          </w:tcPr>
          <w:p w14:paraId="1C68D549" w14:textId="138F30A3" w:rsidR="0D3402EC" w:rsidRPr="003F44E3" w:rsidRDefault="0D3402EC" w:rsidP="0D3402EC">
            <w:pPr>
              <w:pStyle w:val="TableParagraph"/>
              <w:ind w:left="220" w:right="-15"/>
              <w:jc w:val="center"/>
              <w:rPr>
                <w:sz w:val="24"/>
                <w:szCs w:val="24"/>
              </w:rPr>
            </w:pPr>
            <w:r w:rsidRPr="003F44E3">
              <w:rPr>
                <w:sz w:val="24"/>
                <w:szCs w:val="24"/>
              </w:rPr>
              <w:t>40%**</w:t>
            </w:r>
          </w:p>
        </w:tc>
      </w:tr>
      <w:tr w:rsidR="0D3402EC" w:rsidRPr="003F44E3" w14:paraId="6000A86A" w14:textId="77777777" w:rsidTr="0D3402EC">
        <w:trPr>
          <w:trHeight w:val="384"/>
        </w:trPr>
        <w:tc>
          <w:tcPr>
            <w:tcW w:w="3285" w:type="dxa"/>
          </w:tcPr>
          <w:p w14:paraId="5ECB0848" w14:textId="525D2296" w:rsidR="0D3402EC" w:rsidRPr="003F44E3" w:rsidRDefault="0D3402EC" w:rsidP="0D3402EC">
            <w:pPr>
              <w:pStyle w:val="TableParagraph"/>
              <w:ind w:left="90"/>
              <w:rPr>
                <w:sz w:val="24"/>
                <w:szCs w:val="24"/>
              </w:rPr>
            </w:pPr>
            <w:r w:rsidRPr="003F44E3">
              <w:rPr>
                <w:sz w:val="24"/>
                <w:szCs w:val="24"/>
              </w:rPr>
              <w:t xml:space="preserve">Research Scientists/Professors </w:t>
            </w:r>
          </w:p>
        </w:tc>
        <w:tc>
          <w:tcPr>
            <w:tcW w:w="2010" w:type="dxa"/>
          </w:tcPr>
          <w:p w14:paraId="1F52E0E4" w14:textId="0A40296C" w:rsidR="0D3402EC" w:rsidRPr="003F44E3" w:rsidRDefault="0D3402EC" w:rsidP="0D3402EC">
            <w:pPr>
              <w:pStyle w:val="TableParagraph"/>
              <w:ind w:left="329" w:right="558"/>
              <w:jc w:val="center"/>
              <w:rPr>
                <w:sz w:val="24"/>
                <w:szCs w:val="24"/>
              </w:rPr>
            </w:pPr>
            <w:r w:rsidRPr="003F44E3">
              <w:rPr>
                <w:sz w:val="24"/>
                <w:szCs w:val="24"/>
              </w:rPr>
              <w:t>0%</w:t>
            </w:r>
          </w:p>
        </w:tc>
        <w:tc>
          <w:tcPr>
            <w:tcW w:w="2223" w:type="dxa"/>
          </w:tcPr>
          <w:p w14:paraId="71B42931" w14:textId="3CD5A9D6" w:rsidR="0D3402EC" w:rsidRPr="003F44E3" w:rsidRDefault="0D3402EC" w:rsidP="0D3402EC">
            <w:pPr>
              <w:pStyle w:val="TableParagraph"/>
              <w:ind w:left="329" w:right="558"/>
              <w:jc w:val="center"/>
              <w:rPr>
                <w:sz w:val="24"/>
                <w:szCs w:val="24"/>
              </w:rPr>
            </w:pPr>
            <w:r w:rsidRPr="003F44E3">
              <w:rPr>
                <w:sz w:val="24"/>
                <w:szCs w:val="24"/>
              </w:rPr>
              <w:t>50%</w:t>
            </w:r>
          </w:p>
          <w:p w14:paraId="169A48D9" w14:textId="5A04AF3B" w:rsidR="0D3402EC" w:rsidRPr="003F44E3" w:rsidRDefault="0D3402EC" w:rsidP="0D3402EC">
            <w:pPr>
              <w:pStyle w:val="TableParagraph"/>
              <w:ind w:right="203"/>
              <w:jc w:val="center"/>
              <w:rPr>
                <w:sz w:val="24"/>
                <w:szCs w:val="24"/>
              </w:rPr>
            </w:pPr>
          </w:p>
        </w:tc>
        <w:tc>
          <w:tcPr>
            <w:tcW w:w="1815" w:type="dxa"/>
          </w:tcPr>
          <w:p w14:paraId="312D6139" w14:textId="25591479" w:rsidR="0D3402EC" w:rsidRPr="003F44E3" w:rsidRDefault="0D3402EC" w:rsidP="0D3402EC">
            <w:pPr>
              <w:pStyle w:val="TableParagraph"/>
              <w:ind w:left="220" w:right="-15"/>
              <w:jc w:val="center"/>
              <w:rPr>
                <w:sz w:val="24"/>
                <w:szCs w:val="24"/>
              </w:rPr>
            </w:pPr>
            <w:r w:rsidRPr="003F44E3">
              <w:rPr>
                <w:sz w:val="24"/>
                <w:szCs w:val="24"/>
              </w:rPr>
              <w:t>50%**</w:t>
            </w:r>
          </w:p>
        </w:tc>
      </w:tr>
    </w:tbl>
    <w:p w14:paraId="72A3D3EC" w14:textId="7AA04314" w:rsidR="001C7FC8" w:rsidRPr="003F44E3" w:rsidRDefault="001C7FC8">
      <w:pPr>
        <w:pStyle w:val="BodyText"/>
        <w:spacing w:before="6"/>
      </w:pPr>
    </w:p>
    <w:p w14:paraId="4D9C3545" w14:textId="2E83D737" w:rsidR="001C7FC8" w:rsidRPr="003F44E3" w:rsidRDefault="00744B20">
      <w:pPr>
        <w:pStyle w:val="BodyText"/>
        <w:ind w:left="100" w:right="181"/>
      </w:pPr>
      <w:r w:rsidRPr="003F44E3">
        <w:t>* Research and Creative Activity should align with the scholarship noted in the promotion guidelines for clinical faculty</w:t>
      </w:r>
      <w:r w:rsidR="00A6767C" w:rsidRPr="003F44E3">
        <w:t xml:space="preserve"> and lecturers</w:t>
      </w:r>
      <w:r w:rsidRPr="003F44E3">
        <w:t>.</w:t>
      </w:r>
    </w:p>
    <w:p w14:paraId="0D0B940D" w14:textId="77777777" w:rsidR="001C7FC8" w:rsidRPr="003F44E3" w:rsidRDefault="001C7FC8">
      <w:pPr>
        <w:pStyle w:val="BodyText"/>
        <w:spacing w:before="2"/>
      </w:pPr>
    </w:p>
    <w:p w14:paraId="60061E4C" w14:textId="02CF1FD7" w:rsidR="001C7FC8" w:rsidRPr="003F44E3" w:rsidRDefault="00744B20" w:rsidP="34581F34">
      <w:pPr>
        <w:pStyle w:val="BodyText"/>
        <w:spacing w:before="1" w:line="237" w:lineRule="auto"/>
        <w:ind w:right="102"/>
      </w:pPr>
      <w:r w:rsidRPr="003F44E3">
        <w:t xml:space="preserve">** Service commitments for </w:t>
      </w:r>
      <w:r w:rsidR="00E74A99" w:rsidRPr="003F44E3">
        <w:t>NTT</w:t>
      </w:r>
      <w:r w:rsidRPr="003F44E3">
        <w:t xml:space="preserve"> faculty </w:t>
      </w:r>
      <w:r w:rsidR="003604FB" w:rsidRPr="003F44E3">
        <w:t>should be primarily aligned with their roles</w:t>
      </w:r>
      <w:r w:rsidR="00FA2A08" w:rsidRPr="003F44E3">
        <w:t xml:space="preserve"> </w:t>
      </w:r>
      <w:r w:rsidR="009F0E1D" w:rsidRPr="003F44E3">
        <w:t>(</w:t>
      </w:r>
      <w:r w:rsidR="00AF6DE4" w:rsidRPr="003F44E3">
        <w:t>i.e. research-</w:t>
      </w:r>
      <w:r w:rsidR="004633DB" w:rsidRPr="003F44E3">
        <w:t>related</w:t>
      </w:r>
      <w:r w:rsidR="00AF6DE4" w:rsidRPr="003F44E3">
        <w:t xml:space="preserve"> for research sc</w:t>
      </w:r>
      <w:r w:rsidR="00B263C2" w:rsidRPr="003F44E3">
        <w:t>i</w:t>
      </w:r>
      <w:r w:rsidR="00AF6DE4" w:rsidRPr="003F44E3">
        <w:t xml:space="preserve">entists, </w:t>
      </w:r>
      <w:r w:rsidR="004633DB" w:rsidRPr="003F44E3">
        <w:t xml:space="preserve">pedagogy-related for lecturers, etc.) </w:t>
      </w:r>
      <w:r w:rsidR="30DFEFBF" w:rsidRPr="003F44E3">
        <w:t xml:space="preserve"> </w:t>
      </w:r>
    </w:p>
    <w:p w14:paraId="320085D6" w14:textId="64A58B04" w:rsidR="001C7FC8" w:rsidRPr="003F44E3" w:rsidRDefault="001C7FC8" w:rsidP="0D3402EC">
      <w:pPr>
        <w:pStyle w:val="BodyText"/>
        <w:spacing w:before="1" w:line="237" w:lineRule="auto"/>
        <w:ind w:right="102"/>
      </w:pPr>
    </w:p>
    <w:p w14:paraId="2B42E92E" w14:textId="49359E0D" w:rsidR="001C7FC8" w:rsidRPr="003F44E3" w:rsidRDefault="5BC4CE48" w:rsidP="0D3402EC">
      <w:pPr>
        <w:rPr>
          <w:sz w:val="24"/>
          <w:szCs w:val="24"/>
        </w:rPr>
      </w:pPr>
      <w:r w:rsidRPr="003F44E3">
        <w:rPr>
          <w:sz w:val="24"/>
          <w:szCs w:val="24"/>
        </w:rPr>
        <w:t>These percentages are merely defaults; deviations from these defaults may occur at the time of hiring (as stipulated in an offer letter) or as needed (see section entitled “Modifying These Baseline Expectations” below).</w:t>
      </w:r>
    </w:p>
    <w:p w14:paraId="1A4B3A7A" w14:textId="18FBCDD1" w:rsidR="001C7FC8" w:rsidRPr="003F44E3" w:rsidRDefault="001C7FC8" w:rsidP="0D3402EC">
      <w:pPr>
        <w:sectPr w:rsidR="001C7FC8" w:rsidRPr="003F44E3" w:rsidSect="0073671C">
          <w:headerReference w:type="default" r:id="rId10"/>
          <w:type w:val="continuous"/>
          <w:pgSz w:w="12240" w:h="15840"/>
          <w:pgMar w:top="1340" w:right="1340" w:bottom="280" w:left="1340" w:header="720" w:footer="0" w:gutter="0"/>
          <w:pgNumType w:start="1"/>
          <w:cols w:space="720"/>
          <w:docGrid w:linePitch="299"/>
        </w:sectPr>
      </w:pPr>
    </w:p>
    <w:p w14:paraId="32E1BFAF" w14:textId="77777777" w:rsidR="001C7FC8" w:rsidRPr="003F44E3" w:rsidRDefault="00744B20" w:rsidP="22F87B9A">
      <w:pPr>
        <w:pStyle w:val="Heading1"/>
        <w:ind w:left="0"/>
      </w:pPr>
      <w:r w:rsidRPr="003F44E3">
        <w:lastRenderedPageBreak/>
        <w:t>Definitions</w:t>
      </w:r>
    </w:p>
    <w:p w14:paraId="3656B9AB" w14:textId="77777777" w:rsidR="001C7FC8" w:rsidRPr="003F44E3" w:rsidRDefault="001C7FC8">
      <w:pPr>
        <w:pStyle w:val="BodyText"/>
        <w:rPr>
          <w:b/>
        </w:rPr>
      </w:pPr>
    </w:p>
    <w:p w14:paraId="5DF039D4" w14:textId="2FB7F447" w:rsidR="001C7FC8" w:rsidRPr="003F44E3" w:rsidRDefault="00744B20">
      <w:pPr>
        <w:pStyle w:val="BodyText"/>
        <w:ind w:left="100" w:right="102"/>
      </w:pPr>
      <w:r w:rsidRPr="003F44E3">
        <w:t xml:space="preserve">The definitions of the three traditional categories of faculty activity can be found in the School of Education </w:t>
      </w:r>
      <w:hyperlink r:id="rId11" w:history="1">
        <w:r w:rsidRPr="003F44E3">
          <w:rPr>
            <w:rStyle w:val="Hyperlink"/>
            <w:color w:val="auto"/>
          </w:rPr>
          <w:t>Promotion and Tenure Criteria</w:t>
        </w:r>
      </w:hyperlink>
      <w:r w:rsidRPr="003F44E3">
        <w:t xml:space="preserve"> (</w:t>
      </w:r>
      <w:r w:rsidR="00CB46A0" w:rsidRPr="003F44E3">
        <w:t>22.57</w:t>
      </w:r>
      <w:r w:rsidRPr="003F44E3">
        <w:t>R)</w:t>
      </w:r>
      <w:r w:rsidR="005B0514" w:rsidRPr="003F44E3">
        <w:t xml:space="preserve"> and the </w:t>
      </w:r>
      <w:hyperlink r:id="rId12" w:history="1">
        <w:r w:rsidR="005B0514" w:rsidRPr="003F44E3">
          <w:rPr>
            <w:rStyle w:val="Hyperlink"/>
            <w:color w:val="auto"/>
          </w:rPr>
          <w:t xml:space="preserve">Non-Tenure Track </w:t>
        </w:r>
        <w:r w:rsidR="00C61A26" w:rsidRPr="003F44E3">
          <w:rPr>
            <w:rStyle w:val="Hyperlink"/>
            <w:color w:val="auto"/>
          </w:rPr>
          <w:t>Policies</w:t>
        </w:r>
      </w:hyperlink>
      <w:r w:rsidR="00C61A26" w:rsidRPr="003F44E3">
        <w:t xml:space="preserve"> (22.43R)</w:t>
      </w:r>
      <w:r w:rsidRPr="003F44E3">
        <w:t>.</w:t>
      </w:r>
      <w:r w:rsidR="000B47FB" w:rsidRPr="003F44E3">
        <w:t xml:space="preserve"> These allocations are an attempt to acknowledge that tenure probationary, tenured faculty, clinical faculty, lecturers, and research faculty face different expectations for how their time is allocated, with a reduced emphasis on service for tenure probationary faculty.</w:t>
      </w:r>
    </w:p>
    <w:p w14:paraId="45FB0818" w14:textId="77777777" w:rsidR="001C7FC8" w:rsidRPr="003F44E3" w:rsidRDefault="001C7FC8">
      <w:pPr>
        <w:pStyle w:val="BodyText"/>
      </w:pPr>
    </w:p>
    <w:p w14:paraId="0B32BC1C" w14:textId="1D7B4E1D" w:rsidR="001C7FC8" w:rsidRPr="003F44E3" w:rsidRDefault="00C25900">
      <w:pPr>
        <w:pStyle w:val="Heading1"/>
      </w:pPr>
      <w:r w:rsidRPr="003F44E3">
        <w:t xml:space="preserve">Teaching </w:t>
      </w:r>
      <w:r w:rsidR="00744B20" w:rsidRPr="003F44E3">
        <w:t>Expectations</w:t>
      </w:r>
    </w:p>
    <w:p w14:paraId="049F31CB" w14:textId="77777777" w:rsidR="001C7FC8" w:rsidRPr="003F44E3" w:rsidRDefault="001C7FC8">
      <w:pPr>
        <w:pStyle w:val="BodyText"/>
        <w:rPr>
          <w:b/>
        </w:rPr>
      </w:pPr>
    </w:p>
    <w:p w14:paraId="2D1A6A3F" w14:textId="660765A6" w:rsidR="00F073DF" w:rsidRPr="003F44E3" w:rsidRDefault="00744B20" w:rsidP="00F073DF">
      <w:pPr>
        <w:pStyle w:val="BodyText"/>
        <w:ind w:left="100" w:right="102"/>
      </w:pPr>
      <w:r w:rsidRPr="003F44E3">
        <w:t>Expectations are that the 40% teaching represents a two</w:t>
      </w:r>
      <w:r w:rsidR="00D81EFF" w:rsidRPr="003F44E3">
        <w:t>-</w:t>
      </w:r>
      <w:r w:rsidRPr="003F44E3">
        <w:t xml:space="preserve">course </w:t>
      </w:r>
      <w:r w:rsidR="6308F9D5" w:rsidRPr="003F44E3">
        <w:t>(</w:t>
      </w:r>
      <w:r w:rsidRPr="003F44E3">
        <w:t>three credit hour</w:t>
      </w:r>
      <w:r w:rsidR="33989014" w:rsidRPr="003F44E3">
        <w:t>s</w:t>
      </w:r>
      <w:r w:rsidRPr="003F44E3">
        <w:t xml:space="preserve"> </w:t>
      </w:r>
      <w:r w:rsidR="33989014" w:rsidRPr="003F44E3">
        <w:t>per course)</w:t>
      </w:r>
      <w:r w:rsidRPr="003F44E3">
        <w:t xml:space="preserve"> load per semester, 60% teaching represents a three course </w:t>
      </w:r>
      <w:r w:rsidR="690066BA" w:rsidRPr="003F44E3">
        <w:t>(</w:t>
      </w:r>
      <w:r w:rsidRPr="003F44E3">
        <w:t>three credit hour</w:t>
      </w:r>
      <w:r w:rsidR="31E163AF" w:rsidRPr="003F44E3">
        <w:t>s per course)</w:t>
      </w:r>
      <w:r w:rsidRPr="003F44E3">
        <w:t xml:space="preserve"> load per semester</w:t>
      </w:r>
      <w:r w:rsidR="0039612C" w:rsidRPr="003F44E3">
        <w:t>.</w:t>
      </w:r>
      <w:r w:rsidRPr="003F44E3">
        <w:t xml:space="preserve"> </w:t>
      </w:r>
      <w:r w:rsidR="00F073DF" w:rsidRPr="003F44E3">
        <w:t xml:space="preserve">For </w:t>
      </w:r>
      <w:proofErr w:type="gramStart"/>
      <w:r w:rsidR="00F073DF" w:rsidRPr="003F44E3">
        <w:t>tenured</w:t>
      </w:r>
      <w:proofErr w:type="gramEnd"/>
      <w:r w:rsidR="00F073DF" w:rsidRPr="003F44E3">
        <w:t xml:space="preserve"> and tenure-track, the recommendation is to establish 40% as the baseline for teaching effort rather than a more traditional 50% to reflect IUB status as a major research university.</w:t>
      </w:r>
    </w:p>
    <w:p w14:paraId="696AB040" w14:textId="77777777" w:rsidR="00F073DF" w:rsidRPr="003F44E3" w:rsidRDefault="00F073DF" w:rsidP="00F073DF">
      <w:pPr>
        <w:pStyle w:val="BodyText"/>
      </w:pPr>
    </w:p>
    <w:p w14:paraId="3CF87E63" w14:textId="40F3B212" w:rsidR="00F073DF" w:rsidRPr="003F44E3" w:rsidRDefault="4960E35E" w:rsidP="002B2F75">
      <w:pPr>
        <w:pStyle w:val="BodyText"/>
        <w:spacing w:line="259" w:lineRule="auto"/>
        <w:ind w:left="100" w:right="102"/>
      </w:pPr>
      <w:r w:rsidRPr="003F44E3">
        <w:t xml:space="preserve">Course buyouts are generally based on </w:t>
      </w:r>
      <w:r w:rsidR="00F073DF" w:rsidRPr="003F44E3">
        <w:t>12.5% buy-out per course, but faculty may be involved in projects that require buy-out of service time (i.e., some projects may require a substantial decrease in time devoted to service within one’s program and or department).</w:t>
      </w:r>
    </w:p>
    <w:p w14:paraId="0473F4A1" w14:textId="77777777" w:rsidR="00F073DF" w:rsidRPr="003F44E3" w:rsidRDefault="00F073DF">
      <w:pPr>
        <w:pStyle w:val="BodyText"/>
        <w:ind w:left="100" w:right="141"/>
      </w:pPr>
    </w:p>
    <w:p w14:paraId="6AA97ACB" w14:textId="60033B8C" w:rsidR="00C25900" w:rsidRPr="003F44E3" w:rsidRDefault="00744B20">
      <w:pPr>
        <w:pStyle w:val="BodyText"/>
        <w:ind w:left="100" w:right="141"/>
      </w:pPr>
      <w:r w:rsidRPr="003F44E3">
        <w:t>Allocation</w:t>
      </w:r>
      <w:r w:rsidR="002E324E" w:rsidRPr="003F44E3">
        <w:t>s</w:t>
      </w:r>
      <w:r w:rsidRPr="003F44E3">
        <w:t xml:space="preserve"> of</w:t>
      </w:r>
      <w:r w:rsidR="002E324E" w:rsidRPr="003F44E3">
        <w:t xml:space="preserve"> teaching</w:t>
      </w:r>
      <w:r w:rsidRPr="003F44E3">
        <w:t xml:space="preserve"> </w:t>
      </w:r>
      <w:r w:rsidR="00F073DF" w:rsidRPr="003F44E3">
        <w:t xml:space="preserve">and </w:t>
      </w:r>
      <w:r w:rsidRPr="003F44E3">
        <w:t xml:space="preserve">service for clinical faculty </w:t>
      </w:r>
      <w:r w:rsidR="00010B47" w:rsidRPr="003F44E3">
        <w:t>are</w:t>
      </w:r>
      <w:r w:rsidRPr="003F44E3">
        <w:t xml:space="preserve"> determined in agreement with the department chair while taking into consideration</w:t>
      </w:r>
      <w:r w:rsidR="000B47FB" w:rsidRPr="003F44E3">
        <w:t xml:space="preserve"> varying roles in</w:t>
      </w:r>
      <w:r w:rsidRPr="003F44E3">
        <w:t xml:space="preserve"> program coordination, external agencies, and other academic administration duties. </w:t>
      </w:r>
    </w:p>
    <w:p w14:paraId="77DDB96D" w14:textId="77777777" w:rsidR="00C25900" w:rsidRPr="003F44E3" w:rsidRDefault="00C25900">
      <w:pPr>
        <w:pStyle w:val="BodyText"/>
        <w:ind w:left="100" w:right="141"/>
      </w:pPr>
    </w:p>
    <w:p w14:paraId="7B183E03" w14:textId="4C7850B3" w:rsidR="00C25900" w:rsidRPr="003F44E3" w:rsidRDefault="00C25900" w:rsidP="00C25900">
      <w:pPr>
        <w:pStyle w:val="Heading1"/>
      </w:pPr>
      <w:r w:rsidRPr="003F44E3">
        <w:t>Research and Creative Activity Expectations</w:t>
      </w:r>
    </w:p>
    <w:p w14:paraId="73A71F0C" w14:textId="3D9757DC" w:rsidR="04D01032" w:rsidRPr="003F44E3" w:rsidRDefault="04D01032" w:rsidP="04D01032">
      <w:pPr>
        <w:pStyle w:val="BodyText"/>
        <w:ind w:left="100" w:right="141"/>
      </w:pPr>
    </w:p>
    <w:p w14:paraId="74778F1E" w14:textId="0DA2492B" w:rsidR="001C7FC8" w:rsidRPr="003F44E3" w:rsidRDefault="00744B20">
      <w:pPr>
        <w:pStyle w:val="BodyText"/>
        <w:ind w:left="100" w:right="141"/>
      </w:pPr>
      <w:r w:rsidRPr="003F44E3">
        <w:t>Given the considerable differences in standards for research and creative activity across the many fields represented in the School of Education,</w:t>
      </w:r>
      <w:r w:rsidR="001C6554" w:rsidRPr="003F44E3">
        <w:t xml:space="preserve"> </w:t>
      </w:r>
      <w:r w:rsidR="005C51CB" w:rsidRPr="003F44E3">
        <w:t xml:space="preserve">there are not set </w:t>
      </w:r>
      <w:r w:rsidRPr="003F44E3">
        <w:t>expectations for numbers of publications, conference presentations, and the numerous other activities that fall under this category (e.g., scholarship of research, teaching, and service).</w:t>
      </w:r>
      <w:r w:rsidR="00162963" w:rsidRPr="003F44E3">
        <w:t xml:space="preserve"> </w:t>
      </w:r>
      <w:r w:rsidR="005C51CB" w:rsidRPr="003F44E3">
        <w:t>Detailed</w:t>
      </w:r>
      <w:r w:rsidR="00162963" w:rsidRPr="003F44E3">
        <w:t xml:space="preserve"> </w:t>
      </w:r>
      <w:r w:rsidR="005C51CB" w:rsidRPr="003F44E3">
        <w:t>descriptions</w:t>
      </w:r>
      <w:r w:rsidR="00162963" w:rsidRPr="003F44E3">
        <w:t xml:space="preserve"> of </w:t>
      </w:r>
      <w:r w:rsidR="007854F8" w:rsidRPr="003F44E3">
        <w:t xml:space="preserve">what </w:t>
      </w:r>
      <w:r w:rsidR="005C51CB" w:rsidRPr="003F44E3">
        <w:t>might</w:t>
      </w:r>
      <w:r w:rsidR="007854F8" w:rsidRPr="003F44E3">
        <w:t xml:space="preserve"> be included in Research and Creative Activity can be found in the respective </w:t>
      </w:r>
      <w:r w:rsidR="001C551C" w:rsidRPr="003F44E3">
        <w:t>tenure and promotion criteria</w:t>
      </w:r>
      <w:r w:rsidR="005C51CB" w:rsidRPr="003F44E3">
        <w:t xml:space="preserve">. </w:t>
      </w:r>
    </w:p>
    <w:p w14:paraId="443991BE" w14:textId="77777777" w:rsidR="005C51CB" w:rsidRPr="003F44E3" w:rsidRDefault="005C51CB">
      <w:pPr>
        <w:pStyle w:val="BodyText"/>
        <w:ind w:left="100" w:right="141"/>
      </w:pPr>
    </w:p>
    <w:p w14:paraId="6F6DC743" w14:textId="1DB21644" w:rsidR="001C7FC8" w:rsidRPr="003F44E3" w:rsidRDefault="0070440B">
      <w:pPr>
        <w:pStyle w:val="Heading1"/>
      </w:pPr>
      <w:r w:rsidRPr="003F44E3">
        <w:t xml:space="preserve">Service for </w:t>
      </w:r>
      <w:r w:rsidR="00744B20" w:rsidRPr="003F44E3">
        <w:t>Tenure Probationary Faculty</w:t>
      </w:r>
    </w:p>
    <w:p w14:paraId="138231C6" w14:textId="2AC0916E" w:rsidR="3CBEDCE1" w:rsidRPr="003F44E3" w:rsidRDefault="3CBEDCE1" w:rsidP="3CBEDCE1">
      <w:pPr>
        <w:pStyle w:val="BodyText"/>
        <w:ind w:left="100" w:right="181"/>
      </w:pPr>
    </w:p>
    <w:p w14:paraId="3D532851" w14:textId="7772BB38" w:rsidR="001C7FC8" w:rsidRPr="003F44E3" w:rsidRDefault="00744B20" w:rsidP="002B2F75">
      <w:pPr>
        <w:pStyle w:val="BodyText"/>
        <w:spacing w:line="259" w:lineRule="auto"/>
        <w:ind w:left="100" w:right="181"/>
      </w:pPr>
      <w:r w:rsidRPr="003F44E3">
        <w:t>The 10% service</w:t>
      </w:r>
      <w:r w:rsidR="00EB74C5" w:rsidRPr="003F44E3">
        <w:t xml:space="preserve"> allo</w:t>
      </w:r>
      <w:r w:rsidR="00ED2CFD" w:rsidRPr="003F44E3">
        <w:t>cation</w:t>
      </w:r>
      <w:r w:rsidRPr="003F44E3">
        <w:t xml:space="preserve"> for pre-</w:t>
      </w:r>
      <w:proofErr w:type="spellStart"/>
      <w:r w:rsidRPr="003F44E3">
        <w:t>tenure</w:t>
      </w:r>
      <w:proofErr w:type="spellEnd"/>
      <w:r w:rsidRPr="003F44E3">
        <w:t xml:space="preserve"> faculty</w:t>
      </w:r>
      <w:r w:rsidR="00752C35" w:rsidRPr="003F44E3">
        <w:t xml:space="preserve"> will generally </w:t>
      </w:r>
      <w:r w:rsidR="008538A9" w:rsidRPr="003F44E3">
        <w:t>include</w:t>
      </w:r>
      <w:r w:rsidRPr="003F44E3">
        <w:t xml:space="preserve"> service on one department or program committee and one school committee, with limited responsibilities in both cases. </w:t>
      </w:r>
      <w:r w:rsidR="00752C35" w:rsidRPr="003F44E3">
        <w:t>S</w:t>
      </w:r>
      <w:r w:rsidRPr="003F44E3">
        <w:t xml:space="preserve">ervice requests </w:t>
      </w:r>
      <w:r w:rsidR="00752C35" w:rsidRPr="003F44E3">
        <w:t>for</w:t>
      </w:r>
      <w:r w:rsidRPr="003F44E3">
        <w:t xml:space="preserve"> pre-</w:t>
      </w:r>
      <w:proofErr w:type="spellStart"/>
      <w:r w:rsidRPr="003F44E3">
        <w:t>tenure</w:t>
      </w:r>
      <w:proofErr w:type="spellEnd"/>
      <w:r w:rsidRPr="003F44E3">
        <w:t xml:space="preserve"> faculty </w:t>
      </w:r>
      <w:r w:rsidR="00752C35" w:rsidRPr="003F44E3">
        <w:t xml:space="preserve">should </w:t>
      </w:r>
      <w:r w:rsidRPr="003F44E3">
        <w:t xml:space="preserve">be discussed with the faculty member’s mentor </w:t>
      </w:r>
      <w:r w:rsidR="26BD5075" w:rsidRPr="003F44E3">
        <w:t xml:space="preserve">and </w:t>
      </w:r>
      <w:r w:rsidRPr="003F44E3">
        <w:t>the department chair to provide a buffer and allow requests beyond a 10% commitment to be turned down with a minimum of political discomfort.</w:t>
      </w:r>
    </w:p>
    <w:p w14:paraId="62486C05" w14:textId="77777777" w:rsidR="001C7FC8" w:rsidRPr="003F44E3" w:rsidRDefault="001C7FC8">
      <w:pPr>
        <w:pStyle w:val="BodyText"/>
        <w:spacing w:before="1"/>
      </w:pPr>
    </w:p>
    <w:p w14:paraId="67B8C57E" w14:textId="0F418043" w:rsidR="001C7FC8" w:rsidRPr="003F44E3" w:rsidRDefault="00744B20" w:rsidP="002B2F75">
      <w:pPr>
        <w:pStyle w:val="BodyText"/>
        <w:spacing w:line="259" w:lineRule="auto"/>
        <w:ind w:left="100" w:right="181"/>
      </w:pPr>
      <w:r w:rsidRPr="003F44E3">
        <w:t xml:space="preserve">At the same time, the 10% </w:t>
      </w:r>
      <w:r w:rsidR="208CF674" w:rsidRPr="003F44E3">
        <w:t>g</w:t>
      </w:r>
      <w:r w:rsidR="01F89B7D" w:rsidRPr="003F44E3">
        <w:t xml:space="preserve">uideline </w:t>
      </w:r>
      <w:r w:rsidR="071CD461" w:rsidRPr="003F44E3">
        <w:t>i</w:t>
      </w:r>
      <w:r w:rsidRPr="003F44E3">
        <w:t xml:space="preserve">s not meant to send the message that </w:t>
      </w:r>
      <w:r w:rsidR="00060B78" w:rsidRPr="003F44E3">
        <w:t xml:space="preserve">campus </w:t>
      </w:r>
      <w:r w:rsidRPr="003F44E3">
        <w:t>service is not important. Indeed, participating actively in service allows a junior faculty member to network, learn about institutional history and campus culture, and participate directly in faculty governance. The intent of limiting tenure probationary faculty to 10% is to protect them from excessive service requests that will keep them from the teaching and</w:t>
      </w:r>
      <w:r w:rsidR="00C0771E" w:rsidRPr="003F44E3">
        <w:t xml:space="preserve"> </w:t>
      </w:r>
      <w:r w:rsidRPr="003F44E3">
        <w:t xml:space="preserve">scholarship activities that will </w:t>
      </w:r>
      <w:r w:rsidR="00060B78" w:rsidRPr="003F44E3">
        <w:t>likely</w:t>
      </w:r>
      <w:r w:rsidRPr="003F44E3">
        <w:t xml:space="preserve"> form the basis of their tenure </w:t>
      </w:r>
      <w:r w:rsidRPr="003F44E3">
        <w:lastRenderedPageBreak/>
        <w:t xml:space="preserve">case. </w:t>
      </w:r>
      <w:r w:rsidR="00E95393" w:rsidRPr="003F44E3">
        <w:t>Furthermore, i</w:t>
      </w:r>
      <w:r w:rsidRPr="003F44E3">
        <w:t>t is assumed that state, national, and international service is also important</w:t>
      </w:r>
      <w:r w:rsidR="00E95393" w:rsidRPr="003F44E3">
        <w:t xml:space="preserve"> and should be included in the 10% allocation. I</w:t>
      </w:r>
      <w:r w:rsidRPr="003F44E3">
        <w:t xml:space="preserve">t is expected that the tenure probationary faculty member would </w:t>
      </w:r>
      <w:r w:rsidR="00E95393" w:rsidRPr="003F44E3">
        <w:t xml:space="preserve">also </w:t>
      </w:r>
      <w:r w:rsidRPr="003F44E3">
        <w:t>discuss such commitments with the department or program chair and mentor.</w:t>
      </w:r>
    </w:p>
    <w:p w14:paraId="4DDBEF00" w14:textId="77777777" w:rsidR="001C7FC8" w:rsidRPr="003F44E3" w:rsidRDefault="001C7FC8">
      <w:pPr>
        <w:pStyle w:val="BodyText"/>
        <w:spacing w:before="1"/>
      </w:pPr>
    </w:p>
    <w:p w14:paraId="36CA46A2" w14:textId="6FFB0C6B" w:rsidR="001C7FC8" w:rsidRPr="003F44E3" w:rsidRDefault="2C696075" w:rsidP="35C61872">
      <w:pPr>
        <w:pStyle w:val="Heading1"/>
        <w:ind w:left="0"/>
      </w:pPr>
      <w:r w:rsidRPr="003F44E3">
        <w:t>Modifying These Baseline Expectations</w:t>
      </w:r>
    </w:p>
    <w:p w14:paraId="139E33F1" w14:textId="77777777" w:rsidR="001C7FC8" w:rsidRPr="003F44E3" w:rsidRDefault="001C7FC8" w:rsidP="35C61872">
      <w:pPr>
        <w:pStyle w:val="BodyText"/>
        <w:rPr>
          <w:b/>
          <w:bCs/>
        </w:rPr>
      </w:pPr>
    </w:p>
    <w:p w14:paraId="5C0CB6F7" w14:textId="577DF1F5" w:rsidR="001C7FC8" w:rsidRPr="003F44E3" w:rsidRDefault="2C696075" w:rsidP="35C61872">
      <w:pPr>
        <w:pStyle w:val="BodyText"/>
        <w:ind w:left="100" w:right="181"/>
      </w:pPr>
      <w:r w:rsidRPr="003F44E3">
        <w:t xml:space="preserve">If a faculty member </w:t>
      </w:r>
      <w:r w:rsidR="6F748A30" w:rsidRPr="003F44E3">
        <w:t xml:space="preserve">has reason </w:t>
      </w:r>
      <w:r w:rsidRPr="003F44E3">
        <w:t xml:space="preserve">to change their allocation of time </w:t>
      </w:r>
      <w:r w:rsidR="50300448" w:rsidRPr="003F44E3">
        <w:t>due t</w:t>
      </w:r>
      <w:r w:rsidR="5FCBF7B4" w:rsidRPr="003F44E3">
        <w:t>o</w:t>
      </w:r>
      <w:r w:rsidR="489508C9" w:rsidRPr="003F44E3">
        <w:t xml:space="preserve"> </w:t>
      </w:r>
      <w:r w:rsidR="50300448" w:rsidRPr="003F44E3">
        <w:t>receipt of a grant</w:t>
      </w:r>
      <w:r w:rsidR="6615946F" w:rsidRPr="003F44E3">
        <w:t>, a new</w:t>
      </w:r>
      <w:r w:rsidR="50300448" w:rsidRPr="003F44E3">
        <w:t xml:space="preserve"> administrative </w:t>
      </w:r>
      <w:r w:rsidR="29405A76" w:rsidRPr="003F44E3">
        <w:t xml:space="preserve">role </w:t>
      </w:r>
      <w:r w:rsidR="2606146B" w:rsidRPr="003F44E3">
        <w:t>(&lt;50%)</w:t>
      </w:r>
      <w:r w:rsidR="007A2057" w:rsidRPr="003F44E3">
        <w:t>,</w:t>
      </w:r>
      <w:r w:rsidR="12C79CC4" w:rsidRPr="003F44E3">
        <w:t xml:space="preserve"> or other factors</w:t>
      </w:r>
      <w:r w:rsidR="2606146B" w:rsidRPr="003F44E3">
        <w:t xml:space="preserve">, </w:t>
      </w:r>
      <w:r w:rsidRPr="003F44E3">
        <w:t>they should discuss this issue with the department chair as soon as possible. Any modifications to these baseline percents should be agreed to by the chair and faculty member in writing. This document should outline how any increase in teaching allocation should correspond with an increase in teaching load, just as any increase in service or research allocation should correspond with an increase in productivity in these respective areas. The modified allocation would serve as the basis for the annual merit review for that faculty member.</w:t>
      </w:r>
    </w:p>
    <w:p w14:paraId="7E7A78DF" w14:textId="364CECC8" w:rsidR="001C7FC8" w:rsidRPr="003F44E3" w:rsidRDefault="001C7FC8">
      <w:pPr>
        <w:pStyle w:val="BodyText"/>
        <w:ind w:left="100" w:right="102"/>
      </w:pPr>
    </w:p>
    <w:sectPr w:rsidR="001C7FC8" w:rsidRPr="003F44E3">
      <w:pgSz w:w="12240" w:h="15840"/>
      <w:pgMar w:top="1340" w:right="1340" w:bottom="280" w:left="134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1779" w14:textId="77777777" w:rsidR="005C33C8" w:rsidRDefault="005C33C8">
      <w:r>
        <w:separator/>
      </w:r>
    </w:p>
  </w:endnote>
  <w:endnote w:type="continuationSeparator" w:id="0">
    <w:p w14:paraId="623DE948" w14:textId="77777777" w:rsidR="005C33C8" w:rsidRDefault="005C33C8">
      <w:r>
        <w:continuationSeparator/>
      </w:r>
    </w:p>
  </w:endnote>
  <w:endnote w:type="continuationNotice" w:id="1">
    <w:p w14:paraId="24DE21D3" w14:textId="77777777" w:rsidR="005C33C8" w:rsidRDefault="005C3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92A3" w14:textId="77777777" w:rsidR="005C33C8" w:rsidRDefault="005C33C8">
      <w:r>
        <w:separator/>
      </w:r>
    </w:p>
  </w:footnote>
  <w:footnote w:type="continuationSeparator" w:id="0">
    <w:p w14:paraId="4E8AE4E1" w14:textId="77777777" w:rsidR="005C33C8" w:rsidRDefault="005C33C8">
      <w:r>
        <w:continuationSeparator/>
      </w:r>
    </w:p>
  </w:footnote>
  <w:footnote w:type="continuationNotice" w:id="1">
    <w:p w14:paraId="35119AA8" w14:textId="77777777" w:rsidR="005C33C8" w:rsidRDefault="005C3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C510" w14:textId="215B7414" w:rsidR="0073671C" w:rsidRDefault="0073671C">
    <w:pPr>
      <w:pStyle w:val="Header"/>
      <w:tabs>
        <w:tab w:val="clear" w:pos="4680"/>
        <w:tab w:val="clear" w:pos="9360"/>
      </w:tabs>
      <w:jc w:val="right"/>
      <w:rPr>
        <w:color w:val="7F7F7F" w:themeColor="text1" w:themeTint="80"/>
      </w:rPr>
    </w:pPr>
    <w:r>
      <w:rPr>
        <w:color w:val="7F7F7F" w:themeColor="text1" w:themeTint="80"/>
      </w:rPr>
      <w:t>13.48R</w:t>
    </w:r>
  </w:p>
  <w:p w14:paraId="00D3146A" w14:textId="0E7477FC" w:rsidR="001C7FC8" w:rsidRPr="0073671C" w:rsidRDefault="001C7FC8" w:rsidP="0073671C">
    <w:pPr>
      <w:pStyle w:val="BodyText"/>
      <w:spacing w:line="14"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48582F3"/>
    <w:rsid w:val="00010B47"/>
    <w:rsid w:val="00010FAC"/>
    <w:rsid w:val="00013FD7"/>
    <w:rsid w:val="000146E3"/>
    <w:rsid w:val="00021294"/>
    <w:rsid w:val="00029402"/>
    <w:rsid w:val="00036A31"/>
    <w:rsid w:val="00042E4D"/>
    <w:rsid w:val="000430E4"/>
    <w:rsid w:val="000435D0"/>
    <w:rsid w:val="00051AFA"/>
    <w:rsid w:val="00053F4F"/>
    <w:rsid w:val="00060B78"/>
    <w:rsid w:val="000734BB"/>
    <w:rsid w:val="00076E96"/>
    <w:rsid w:val="00085545"/>
    <w:rsid w:val="00085B8D"/>
    <w:rsid w:val="000A422A"/>
    <w:rsid w:val="000B1787"/>
    <w:rsid w:val="000B47FB"/>
    <w:rsid w:val="000B5610"/>
    <w:rsid w:val="000C2961"/>
    <w:rsid w:val="000C32AA"/>
    <w:rsid w:val="000C695F"/>
    <w:rsid w:val="000C7969"/>
    <w:rsid w:val="000D58CE"/>
    <w:rsid w:val="000E2546"/>
    <w:rsid w:val="000E3BB1"/>
    <w:rsid w:val="00102D1F"/>
    <w:rsid w:val="0010782B"/>
    <w:rsid w:val="00111C32"/>
    <w:rsid w:val="00115BF5"/>
    <w:rsid w:val="00116623"/>
    <w:rsid w:val="0011751E"/>
    <w:rsid w:val="001175DE"/>
    <w:rsid w:val="00121DF2"/>
    <w:rsid w:val="00121E9B"/>
    <w:rsid w:val="001248AC"/>
    <w:rsid w:val="0013527E"/>
    <w:rsid w:val="00135361"/>
    <w:rsid w:val="001400BC"/>
    <w:rsid w:val="001407D6"/>
    <w:rsid w:val="001461AB"/>
    <w:rsid w:val="00150ECE"/>
    <w:rsid w:val="00151704"/>
    <w:rsid w:val="00162963"/>
    <w:rsid w:val="0016608F"/>
    <w:rsid w:val="00166533"/>
    <w:rsid w:val="001673CF"/>
    <w:rsid w:val="001736C2"/>
    <w:rsid w:val="0018493E"/>
    <w:rsid w:val="00187EF4"/>
    <w:rsid w:val="00191C3C"/>
    <w:rsid w:val="00193A74"/>
    <w:rsid w:val="001948E5"/>
    <w:rsid w:val="00196434"/>
    <w:rsid w:val="00196A70"/>
    <w:rsid w:val="001A424A"/>
    <w:rsid w:val="001A7667"/>
    <w:rsid w:val="001A7D4E"/>
    <w:rsid w:val="001B0075"/>
    <w:rsid w:val="001B6273"/>
    <w:rsid w:val="001B7B73"/>
    <w:rsid w:val="001C551C"/>
    <w:rsid w:val="001C6554"/>
    <w:rsid w:val="001C7FC8"/>
    <w:rsid w:val="001D002D"/>
    <w:rsid w:val="001D0771"/>
    <w:rsid w:val="001D1539"/>
    <w:rsid w:val="001E14BC"/>
    <w:rsid w:val="001E44B8"/>
    <w:rsid w:val="001E647B"/>
    <w:rsid w:val="001E79A5"/>
    <w:rsid w:val="001F019F"/>
    <w:rsid w:val="001F1811"/>
    <w:rsid w:val="001F24EB"/>
    <w:rsid w:val="001F4E4A"/>
    <w:rsid w:val="001F7856"/>
    <w:rsid w:val="002002DC"/>
    <w:rsid w:val="00201383"/>
    <w:rsid w:val="00203D94"/>
    <w:rsid w:val="00210536"/>
    <w:rsid w:val="002113FF"/>
    <w:rsid w:val="0021486A"/>
    <w:rsid w:val="00221F87"/>
    <w:rsid w:val="00227A07"/>
    <w:rsid w:val="002346A8"/>
    <w:rsid w:val="00235204"/>
    <w:rsid w:val="0024426A"/>
    <w:rsid w:val="002478E8"/>
    <w:rsid w:val="00250EED"/>
    <w:rsid w:val="002525B4"/>
    <w:rsid w:val="002556F1"/>
    <w:rsid w:val="002629E7"/>
    <w:rsid w:val="002637F6"/>
    <w:rsid w:val="0026549E"/>
    <w:rsid w:val="00266153"/>
    <w:rsid w:val="00270F14"/>
    <w:rsid w:val="00272605"/>
    <w:rsid w:val="00272D2A"/>
    <w:rsid w:val="002743C7"/>
    <w:rsid w:val="002813CA"/>
    <w:rsid w:val="00282BA9"/>
    <w:rsid w:val="00284006"/>
    <w:rsid w:val="00291641"/>
    <w:rsid w:val="002A0927"/>
    <w:rsid w:val="002A3FB7"/>
    <w:rsid w:val="002A4170"/>
    <w:rsid w:val="002A7EF8"/>
    <w:rsid w:val="002B0C66"/>
    <w:rsid w:val="002B2F75"/>
    <w:rsid w:val="002C1945"/>
    <w:rsid w:val="002C250F"/>
    <w:rsid w:val="002C2F7E"/>
    <w:rsid w:val="002C3798"/>
    <w:rsid w:val="002C727F"/>
    <w:rsid w:val="002D326D"/>
    <w:rsid w:val="002D4786"/>
    <w:rsid w:val="002E324E"/>
    <w:rsid w:val="002E617A"/>
    <w:rsid w:val="002F1632"/>
    <w:rsid w:val="002F16D4"/>
    <w:rsid w:val="002F28F2"/>
    <w:rsid w:val="00300E61"/>
    <w:rsid w:val="00306977"/>
    <w:rsid w:val="00310AEA"/>
    <w:rsid w:val="003138AE"/>
    <w:rsid w:val="003176E3"/>
    <w:rsid w:val="00323755"/>
    <w:rsid w:val="00336573"/>
    <w:rsid w:val="00337667"/>
    <w:rsid w:val="00346A38"/>
    <w:rsid w:val="00352A58"/>
    <w:rsid w:val="003604FB"/>
    <w:rsid w:val="00361358"/>
    <w:rsid w:val="003626C1"/>
    <w:rsid w:val="00363682"/>
    <w:rsid w:val="00363A97"/>
    <w:rsid w:val="003754C5"/>
    <w:rsid w:val="00375BCC"/>
    <w:rsid w:val="003767E5"/>
    <w:rsid w:val="00376F60"/>
    <w:rsid w:val="00377181"/>
    <w:rsid w:val="00377C48"/>
    <w:rsid w:val="0038218F"/>
    <w:rsid w:val="003842CD"/>
    <w:rsid w:val="00384D0D"/>
    <w:rsid w:val="0038579E"/>
    <w:rsid w:val="00386C9D"/>
    <w:rsid w:val="00387163"/>
    <w:rsid w:val="00387505"/>
    <w:rsid w:val="003926CD"/>
    <w:rsid w:val="00395732"/>
    <w:rsid w:val="0039612C"/>
    <w:rsid w:val="00397682"/>
    <w:rsid w:val="003A2EF6"/>
    <w:rsid w:val="003A390B"/>
    <w:rsid w:val="003A4596"/>
    <w:rsid w:val="003B0944"/>
    <w:rsid w:val="003B0D50"/>
    <w:rsid w:val="003B2DFF"/>
    <w:rsid w:val="003B3131"/>
    <w:rsid w:val="003B73CB"/>
    <w:rsid w:val="003C351C"/>
    <w:rsid w:val="003C5DC8"/>
    <w:rsid w:val="003C6954"/>
    <w:rsid w:val="003C70FE"/>
    <w:rsid w:val="003D2F0B"/>
    <w:rsid w:val="003D370F"/>
    <w:rsid w:val="003D37BC"/>
    <w:rsid w:val="003E37E2"/>
    <w:rsid w:val="003E3CE4"/>
    <w:rsid w:val="003F191C"/>
    <w:rsid w:val="003F1C6D"/>
    <w:rsid w:val="003F44E3"/>
    <w:rsid w:val="00403672"/>
    <w:rsid w:val="004069CA"/>
    <w:rsid w:val="00406BDE"/>
    <w:rsid w:val="004074F2"/>
    <w:rsid w:val="0041184E"/>
    <w:rsid w:val="00412096"/>
    <w:rsid w:val="0041554C"/>
    <w:rsid w:val="0041758D"/>
    <w:rsid w:val="004176FA"/>
    <w:rsid w:val="00420CDF"/>
    <w:rsid w:val="00421017"/>
    <w:rsid w:val="004249C3"/>
    <w:rsid w:val="00425D44"/>
    <w:rsid w:val="004270D1"/>
    <w:rsid w:val="00433879"/>
    <w:rsid w:val="0043580E"/>
    <w:rsid w:val="00436E94"/>
    <w:rsid w:val="00440008"/>
    <w:rsid w:val="004402CA"/>
    <w:rsid w:val="004435BC"/>
    <w:rsid w:val="00444D76"/>
    <w:rsid w:val="00450AC7"/>
    <w:rsid w:val="004570FD"/>
    <w:rsid w:val="00457DA2"/>
    <w:rsid w:val="004633DB"/>
    <w:rsid w:val="00466029"/>
    <w:rsid w:val="00466163"/>
    <w:rsid w:val="004755D8"/>
    <w:rsid w:val="00475A92"/>
    <w:rsid w:val="00486BEC"/>
    <w:rsid w:val="00487CBB"/>
    <w:rsid w:val="00491CC5"/>
    <w:rsid w:val="00492230"/>
    <w:rsid w:val="00495D41"/>
    <w:rsid w:val="004974CE"/>
    <w:rsid w:val="004A17A6"/>
    <w:rsid w:val="004A73D5"/>
    <w:rsid w:val="004B15A5"/>
    <w:rsid w:val="004B5F89"/>
    <w:rsid w:val="004B6A9A"/>
    <w:rsid w:val="004F03C5"/>
    <w:rsid w:val="004F36F7"/>
    <w:rsid w:val="004F4C51"/>
    <w:rsid w:val="0050329B"/>
    <w:rsid w:val="0050653C"/>
    <w:rsid w:val="00506DA1"/>
    <w:rsid w:val="00507FDD"/>
    <w:rsid w:val="00517A46"/>
    <w:rsid w:val="00521053"/>
    <w:rsid w:val="00521956"/>
    <w:rsid w:val="00522039"/>
    <w:rsid w:val="00525E7A"/>
    <w:rsid w:val="00531C97"/>
    <w:rsid w:val="00531F6D"/>
    <w:rsid w:val="00532D6B"/>
    <w:rsid w:val="00541C1E"/>
    <w:rsid w:val="00541F0F"/>
    <w:rsid w:val="00543136"/>
    <w:rsid w:val="00547185"/>
    <w:rsid w:val="00550D67"/>
    <w:rsid w:val="00557BEF"/>
    <w:rsid w:val="00561F70"/>
    <w:rsid w:val="00567CC1"/>
    <w:rsid w:val="005725BD"/>
    <w:rsid w:val="005746DC"/>
    <w:rsid w:val="00575C8D"/>
    <w:rsid w:val="00576C27"/>
    <w:rsid w:val="005775DA"/>
    <w:rsid w:val="00577C1A"/>
    <w:rsid w:val="00586ECE"/>
    <w:rsid w:val="00591A9D"/>
    <w:rsid w:val="00592DD1"/>
    <w:rsid w:val="0059315E"/>
    <w:rsid w:val="005B0514"/>
    <w:rsid w:val="005C33C8"/>
    <w:rsid w:val="005C4C18"/>
    <w:rsid w:val="005C51CB"/>
    <w:rsid w:val="005D4EB8"/>
    <w:rsid w:val="005E0182"/>
    <w:rsid w:val="005E6A00"/>
    <w:rsid w:val="005F63AE"/>
    <w:rsid w:val="005F6664"/>
    <w:rsid w:val="00610F8B"/>
    <w:rsid w:val="0062142A"/>
    <w:rsid w:val="00624B0A"/>
    <w:rsid w:val="006254EB"/>
    <w:rsid w:val="00625E8D"/>
    <w:rsid w:val="006260CC"/>
    <w:rsid w:val="0062657F"/>
    <w:rsid w:val="006314BD"/>
    <w:rsid w:val="00641F44"/>
    <w:rsid w:val="00644557"/>
    <w:rsid w:val="00644C60"/>
    <w:rsid w:val="00647A77"/>
    <w:rsid w:val="00651034"/>
    <w:rsid w:val="0066220D"/>
    <w:rsid w:val="006652AC"/>
    <w:rsid w:val="0067316E"/>
    <w:rsid w:val="0068332D"/>
    <w:rsid w:val="0068356F"/>
    <w:rsid w:val="00684EC7"/>
    <w:rsid w:val="00685656"/>
    <w:rsid w:val="00695ED1"/>
    <w:rsid w:val="00697D1D"/>
    <w:rsid w:val="006A0974"/>
    <w:rsid w:val="006A5C54"/>
    <w:rsid w:val="006B0E05"/>
    <w:rsid w:val="006D1244"/>
    <w:rsid w:val="006D3650"/>
    <w:rsid w:val="006D44D5"/>
    <w:rsid w:val="006D5732"/>
    <w:rsid w:val="006E0C8A"/>
    <w:rsid w:val="006E3CFE"/>
    <w:rsid w:val="006E4AB7"/>
    <w:rsid w:val="006E7313"/>
    <w:rsid w:val="006E74A0"/>
    <w:rsid w:val="006F260E"/>
    <w:rsid w:val="0070440B"/>
    <w:rsid w:val="00706329"/>
    <w:rsid w:val="00717BCE"/>
    <w:rsid w:val="00717F17"/>
    <w:rsid w:val="0072617E"/>
    <w:rsid w:val="0073547E"/>
    <w:rsid w:val="0073671C"/>
    <w:rsid w:val="00744B20"/>
    <w:rsid w:val="00752C35"/>
    <w:rsid w:val="007656F3"/>
    <w:rsid w:val="0077069D"/>
    <w:rsid w:val="007743B1"/>
    <w:rsid w:val="00776B97"/>
    <w:rsid w:val="00781D10"/>
    <w:rsid w:val="00782124"/>
    <w:rsid w:val="007854F8"/>
    <w:rsid w:val="00787677"/>
    <w:rsid w:val="0079040F"/>
    <w:rsid w:val="007953C0"/>
    <w:rsid w:val="0079616B"/>
    <w:rsid w:val="007A2057"/>
    <w:rsid w:val="007A4AEB"/>
    <w:rsid w:val="007B70D7"/>
    <w:rsid w:val="007C2382"/>
    <w:rsid w:val="007C4760"/>
    <w:rsid w:val="007C54FD"/>
    <w:rsid w:val="007C5E0E"/>
    <w:rsid w:val="007C6E9C"/>
    <w:rsid w:val="007D264D"/>
    <w:rsid w:val="007D5982"/>
    <w:rsid w:val="007E5AE4"/>
    <w:rsid w:val="007F09A3"/>
    <w:rsid w:val="007F2AFF"/>
    <w:rsid w:val="008013E2"/>
    <w:rsid w:val="008116BD"/>
    <w:rsid w:val="00814F5C"/>
    <w:rsid w:val="008179E8"/>
    <w:rsid w:val="00821F54"/>
    <w:rsid w:val="008249FE"/>
    <w:rsid w:val="008265D3"/>
    <w:rsid w:val="008310CE"/>
    <w:rsid w:val="0083414D"/>
    <w:rsid w:val="008346BA"/>
    <w:rsid w:val="00841B66"/>
    <w:rsid w:val="00842E8F"/>
    <w:rsid w:val="008445FF"/>
    <w:rsid w:val="008479C1"/>
    <w:rsid w:val="008500B7"/>
    <w:rsid w:val="008523F9"/>
    <w:rsid w:val="008538A9"/>
    <w:rsid w:val="00860B6B"/>
    <w:rsid w:val="00865167"/>
    <w:rsid w:val="00880041"/>
    <w:rsid w:val="00882164"/>
    <w:rsid w:val="00882321"/>
    <w:rsid w:val="0088745F"/>
    <w:rsid w:val="00891B4F"/>
    <w:rsid w:val="00891DF6"/>
    <w:rsid w:val="00894F0B"/>
    <w:rsid w:val="008A1959"/>
    <w:rsid w:val="008B6CE4"/>
    <w:rsid w:val="008C3603"/>
    <w:rsid w:val="008D028E"/>
    <w:rsid w:val="008D195E"/>
    <w:rsid w:val="008D4F77"/>
    <w:rsid w:val="008D6288"/>
    <w:rsid w:val="008E027D"/>
    <w:rsid w:val="008E1594"/>
    <w:rsid w:val="008E3A07"/>
    <w:rsid w:val="008E75B3"/>
    <w:rsid w:val="008F0D80"/>
    <w:rsid w:val="008F1670"/>
    <w:rsid w:val="008F3069"/>
    <w:rsid w:val="008F4897"/>
    <w:rsid w:val="00900660"/>
    <w:rsid w:val="00905F30"/>
    <w:rsid w:val="00925DEB"/>
    <w:rsid w:val="00934263"/>
    <w:rsid w:val="00937AFC"/>
    <w:rsid w:val="00947239"/>
    <w:rsid w:val="00950FA1"/>
    <w:rsid w:val="00955D60"/>
    <w:rsid w:val="00963F6B"/>
    <w:rsid w:val="009642FF"/>
    <w:rsid w:val="009654A6"/>
    <w:rsid w:val="00965D75"/>
    <w:rsid w:val="009709CC"/>
    <w:rsid w:val="00975B6B"/>
    <w:rsid w:val="00976424"/>
    <w:rsid w:val="0098149A"/>
    <w:rsid w:val="00981EFF"/>
    <w:rsid w:val="00983414"/>
    <w:rsid w:val="00983F02"/>
    <w:rsid w:val="00984730"/>
    <w:rsid w:val="00990885"/>
    <w:rsid w:val="00991BFD"/>
    <w:rsid w:val="0099485C"/>
    <w:rsid w:val="009B1296"/>
    <w:rsid w:val="009B5000"/>
    <w:rsid w:val="009C0157"/>
    <w:rsid w:val="009C52A4"/>
    <w:rsid w:val="009D25DF"/>
    <w:rsid w:val="009D3C4D"/>
    <w:rsid w:val="009D4261"/>
    <w:rsid w:val="009E0CBE"/>
    <w:rsid w:val="009E6645"/>
    <w:rsid w:val="009F0E1D"/>
    <w:rsid w:val="009F7067"/>
    <w:rsid w:val="009F7EFB"/>
    <w:rsid w:val="00A01C0D"/>
    <w:rsid w:val="00A16F43"/>
    <w:rsid w:val="00A23C31"/>
    <w:rsid w:val="00A31E75"/>
    <w:rsid w:val="00A33666"/>
    <w:rsid w:val="00A34CD8"/>
    <w:rsid w:val="00A36304"/>
    <w:rsid w:val="00A40EC9"/>
    <w:rsid w:val="00A41FC5"/>
    <w:rsid w:val="00A547CB"/>
    <w:rsid w:val="00A5677F"/>
    <w:rsid w:val="00A605B1"/>
    <w:rsid w:val="00A623D5"/>
    <w:rsid w:val="00A62F0E"/>
    <w:rsid w:val="00A6767C"/>
    <w:rsid w:val="00A76577"/>
    <w:rsid w:val="00A77662"/>
    <w:rsid w:val="00AA372D"/>
    <w:rsid w:val="00AA3779"/>
    <w:rsid w:val="00AA462D"/>
    <w:rsid w:val="00AA5FF2"/>
    <w:rsid w:val="00AA7E8B"/>
    <w:rsid w:val="00AB0040"/>
    <w:rsid w:val="00AB20AB"/>
    <w:rsid w:val="00AD0260"/>
    <w:rsid w:val="00AD37D6"/>
    <w:rsid w:val="00AD570E"/>
    <w:rsid w:val="00AD727D"/>
    <w:rsid w:val="00AD7796"/>
    <w:rsid w:val="00AE00F7"/>
    <w:rsid w:val="00AF0FB9"/>
    <w:rsid w:val="00AF1D1E"/>
    <w:rsid w:val="00AF224A"/>
    <w:rsid w:val="00AF6DE4"/>
    <w:rsid w:val="00AF79A3"/>
    <w:rsid w:val="00B06D1D"/>
    <w:rsid w:val="00B07278"/>
    <w:rsid w:val="00B1128E"/>
    <w:rsid w:val="00B126D0"/>
    <w:rsid w:val="00B173B4"/>
    <w:rsid w:val="00B20C5A"/>
    <w:rsid w:val="00B2333B"/>
    <w:rsid w:val="00B263C2"/>
    <w:rsid w:val="00B27A3A"/>
    <w:rsid w:val="00B40CD8"/>
    <w:rsid w:val="00B5078F"/>
    <w:rsid w:val="00B55DF0"/>
    <w:rsid w:val="00B560B4"/>
    <w:rsid w:val="00B6068B"/>
    <w:rsid w:val="00B60AAD"/>
    <w:rsid w:val="00B61B1A"/>
    <w:rsid w:val="00B61C88"/>
    <w:rsid w:val="00B62CAB"/>
    <w:rsid w:val="00B66D3E"/>
    <w:rsid w:val="00B704EC"/>
    <w:rsid w:val="00B72952"/>
    <w:rsid w:val="00B774BF"/>
    <w:rsid w:val="00B87FEB"/>
    <w:rsid w:val="00B90F6E"/>
    <w:rsid w:val="00B912A5"/>
    <w:rsid w:val="00B91FB9"/>
    <w:rsid w:val="00B970B9"/>
    <w:rsid w:val="00BA2C9B"/>
    <w:rsid w:val="00BB3DA5"/>
    <w:rsid w:val="00BC1EB5"/>
    <w:rsid w:val="00BC2015"/>
    <w:rsid w:val="00BC3C5B"/>
    <w:rsid w:val="00BD72EC"/>
    <w:rsid w:val="00BE111A"/>
    <w:rsid w:val="00BE1B7C"/>
    <w:rsid w:val="00BE2D64"/>
    <w:rsid w:val="00BE5116"/>
    <w:rsid w:val="00BE7409"/>
    <w:rsid w:val="00BF11FC"/>
    <w:rsid w:val="00BF4FCC"/>
    <w:rsid w:val="00C02CA7"/>
    <w:rsid w:val="00C0771E"/>
    <w:rsid w:val="00C16B4E"/>
    <w:rsid w:val="00C25900"/>
    <w:rsid w:val="00C30DC7"/>
    <w:rsid w:val="00C3477B"/>
    <w:rsid w:val="00C40927"/>
    <w:rsid w:val="00C41DE4"/>
    <w:rsid w:val="00C44624"/>
    <w:rsid w:val="00C44FFF"/>
    <w:rsid w:val="00C479FD"/>
    <w:rsid w:val="00C52518"/>
    <w:rsid w:val="00C5589B"/>
    <w:rsid w:val="00C55D9F"/>
    <w:rsid w:val="00C61A26"/>
    <w:rsid w:val="00C623C6"/>
    <w:rsid w:val="00C63C89"/>
    <w:rsid w:val="00C707E5"/>
    <w:rsid w:val="00C72B72"/>
    <w:rsid w:val="00C761F5"/>
    <w:rsid w:val="00C77A7A"/>
    <w:rsid w:val="00C81A6D"/>
    <w:rsid w:val="00C87135"/>
    <w:rsid w:val="00CA2A9A"/>
    <w:rsid w:val="00CA5D54"/>
    <w:rsid w:val="00CA6447"/>
    <w:rsid w:val="00CB310F"/>
    <w:rsid w:val="00CB46A0"/>
    <w:rsid w:val="00CC6E41"/>
    <w:rsid w:val="00CD140E"/>
    <w:rsid w:val="00CD2A60"/>
    <w:rsid w:val="00CD4126"/>
    <w:rsid w:val="00CE375E"/>
    <w:rsid w:val="00CE3A86"/>
    <w:rsid w:val="00CE3E8A"/>
    <w:rsid w:val="00CF1EEA"/>
    <w:rsid w:val="00CF412F"/>
    <w:rsid w:val="00D12F73"/>
    <w:rsid w:val="00D178E8"/>
    <w:rsid w:val="00D22864"/>
    <w:rsid w:val="00D22BBB"/>
    <w:rsid w:val="00D239A6"/>
    <w:rsid w:val="00D41D3C"/>
    <w:rsid w:val="00D42D12"/>
    <w:rsid w:val="00D4478F"/>
    <w:rsid w:val="00D54742"/>
    <w:rsid w:val="00D54A42"/>
    <w:rsid w:val="00D5525B"/>
    <w:rsid w:val="00D71308"/>
    <w:rsid w:val="00D7241C"/>
    <w:rsid w:val="00D76301"/>
    <w:rsid w:val="00D81EFF"/>
    <w:rsid w:val="00D86E8A"/>
    <w:rsid w:val="00D945FF"/>
    <w:rsid w:val="00DA1BF2"/>
    <w:rsid w:val="00DB19F8"/>
    <w:rsid w:val="00DB4704"/>
    <w:rsid w:val="00DC7C56"/>
    <w:rsid w:val="00DD138B"/>
    <w:rsid w:val="00DE22BE"/>
    <w:rsid w:val="00DE3A90"/>
    <w:rsid w:val="00DE3AFA"/>
    <w:rsid w:val="00DF29D7"/>
    <w:rsid w:val="00DF4187"/>
    <w:rsid w:val="00DF5D13"/>
    <w:rsid w:val="00E110E9"/>
    <w:rsid w:val="00E11BBE"/>
    <w:rsid w:val="00E16735"/>
    <w:rsid w:val="00E23AC7"/>
    <w:rsid w:val="00E24C3E"/>
    <w:rsid w:val="00E25108"/>
    <w:rsid w:val="00E3281A"/>
    <w:rsid w:val="00E438ED"/>
    <w:rsid w:val="00E47D7F"/>
    <w:rsid w:val="00E52B47"/>
    <w:rsid w:val="00E563AB"/>
    <w:rsid w:val="00E71949"/>
    <w:rsid w:val="00E74A17"/>
    <w:rsid w:val="00E74A99"/>
    <w:rsid w:val="00E74DF1"/>
    <w:rsid w:val="00E76732"/>
    <w:rsid w:val="00E9502E"/>
    <w:rsid w:val="00E95393"/>
    <w:rsid w:val="00EA317D"/>
    <w:rsid w:val="00EA509F"/>
    <w:rsid w:val="00EB2F1C"/>
    <w:rsid w:val="00EB74C5"/>
    <w:rsid w:val="00EB7ADA"/>
    <w:rsid w:val="00EC1C82"/>
    <w:rsid w:val="00EC2E9B"/>
    <w:rsid w:val="00ED25F0"/>
    <w:rsid w:val="00ED2CFD"/>
    <w:rsid w:val="00ED4092"/>
    <w:rsid w:val="00EE2407"/>
    <w:rsid w:val="00EF57F0"/>
    <w:rsid w:val="00F07088"/>
    <w:rsid w:val="00F073DF"/>
    <w:rsid w:val="00F118A7"/>
    <w:rsid w:val="00F13BDA"/>
    <w:rsid w:val="00F36642"/>
    <w:rsid w:val="00F44452"/>
    <w:rsid w:val="00F50D13"/>
    <w:rsid w:val="00F51272"/>
    <w:rsid w:val="00F52C2C"/>
    <w:rsid w:val="00F57121"/>
    <w:rsid w:val="00F63B15"/>
    <w:rsid w:val="00F718EC"/>
    <w:rsid w:val="00F852BF"/>
    <w:rsid w:val="00F85945"/>
    <w:rsid w:val="00F85E19"/>
    <w:rsid w:val="00F935D0"/>
    <w:rsid w:val="00F93ACC"/>
    <w:rsid w:val="00FA2A08"/>
    <w:rsid w:val="00FB2A1D"/>
    <w:rsid w:val="00FB4E23"/>
    <w:rsid w:val="00FB7CDD"/>
    <w:rsid w:val="00FC30A7"/>
    <w:rsid w:val="00FC3C74"/>
    <w:rsid w:val="00FC455F"/>
    <w:rsid w:val="00FC4BE9"/>
    <w:rsid w:val="00FD1128"/>
    <w:rsid w:val="00FD12E0"/>
    <w:rsid w:val="00FD1EB2"/>
    <w:rsid w:val="00FD2209"/>
    <w:rsid w:val="00FD2AEC"/>
    <w:rsid w:val="00FE49FF"/>
    <w:rsid w:val="00FE5531"/>
    <w:rsid w:val="00FE7AF3"/>
    <w:rsid w:val="00FF13E6"/>
    <w:rsid w:val="00FF2879"/>
    <w:rsid w:val="00FF55A3"/>
    <w:rsid w:val="019B2199"/>
    <w:rsid w:val="01E52F97"/>
    <w:rsid w:val="01F89B7D"/>
    <w:rsid w:val="03E786B9"/>
    <w:rsid w:val="049753CB"/>
    <w:rsid w:val="04D01032"/>
    <w:rsid w:val="04FACBA3"/>
    <w:rsid w:val="06C7BCAF"/>
    <w:rsid w:val="07149BE1"/>
    <w:rsid w:val="071CD461"/>
    <w:rsid w:val="072BF336"/>
    <w:rsid w:val="072E3427"/>
    <w:rsid w:val="0732A4EA"/>
    <w:rsid w:val="07C7F0C2"/>
    <w:rsid w:val="085D73EA"/>
    <w:rsid w:val="08F1375F"/>
    <w:rsid w:val="0A3BF45F"/>
    <w:rsid w:val="0BD8AFAB"/>
    <w:rsid w:val="0D27676F"/>
    <w:rsid w:val="0D3402EC"/>
    <w:rsid w:val="0D94A1CC"/>
    <w:rsid w:val="0F6207ED"/>
    <w:rsid w:val="103C6109"/>
    <w:rsid w:val="10A9E54A"/>
    <w:rsid w:val="10B28787"/>
    <w:rsid w:val="11343FAC"/>
    <w:rsid w:val="12C79CC4"/>
    <w:rsid w:val="13715BBE"/>
    <w:rsid w:val="13A6AE4E"/>
    <w:rsid w:val="156A3D4A"/>
    <w:rsid w:val="18ABA313"/>
    <w:rsid w:val="1A44CE89"/>
    <w:rsid w:val="1AA30008"/>
    <w:rsid w:val="1B16330A"/>
    <w:rsid w:val="1D7B88AF"/>
    <w:rsid w:val="1EE41F88"/>
    <w:rsid w:val="1F783529"/>
    <w:rsid w:val="208CF674"/>
    <w:rsid w:val="21CD7241"/>
    <w:rsid w:val="22446D6F"/>
    <w:rsid w:val="22675E72"/>
    <w:rsid w:val="22F87B9A"/>
    <w:rsid w:val="24314773"/>
    <w:rsid w:val="2467D248"/>
    <w:rsid w:val="24C202C2"/>
    <w:rsid w:val="24CD4838"/>
    <w:rsid w:val="24FB7322"/>
    <w:rsid w:val="254F76A3"/>
    <w:rsid w:val="258B40C9"/>
    <w:rsid w:val="25FA6E61"/>
    <w:rsid w:val="2606146B"/>
    <w:rsid w:val="26BD5075"/>
    <w:rsid w:val="27EE7688"/>
    <w:rsid w:val="29405A76"/>
    <w:rsid w:val="29FE9D65"/>
    <w:rsid w:val="2B74D1D2"/>
    <w:rsid w:val="2C1ADBE7"/>
    <w:rsid w:val="2C696075"/>
    <w:rsid w:val="2E459588"/>
    <w:rsid w:val="2F483D35"/>
    <w:rsid w:val="2F4C19E6"/>
    <w:rsid w:val="30DFEFBF"/>
    <w:rsid w:val="312A1ED0"/>
    <w:rsid w:val="319500F3"/>
    <w:rsid w:val="31E163AF"/>
    <w:rsid w:val="32343034"/>
    <w:rsid w:val="33444A96"/>
    <w:rsid w:val="33989014"/>
    <w:rsid w:val="33E7A075"/>
    <w:rsid w:val="34189C89"/>
    <w:rsid w:val="34581F34"/>
    <w:rsid w:val="348582F3"/>
    <w:rsid w:val="34E9E79B"/>
    <w:rsid w:val="35480AC7"/>
    <w:rsid w:val="35C61872"/>
    <w:rsid w:val="364407C6"/>
    <w:rsid w:val="37B1706A"/>
    <w:rsid w:val="38FC7814"/>
    <w:rsid w:val="39689979"/>
    <w:rsid w:val="39ED5B93"/>
    <w:rsid w:val="3ABBDD90"/>
    <w:rsid w:val="3BA87D3F"/>
    <w:rsid w:val="3CBEDCE1"/>
    <w:rsid w:val="3D0F3784"/>
    <w:rsid w:val="3D2F4B5F"/>
    <w:rsid w:val="3F86F473"/>
    <w:rsid w:val="401B0CEF"/>
    <w:rsid w:val="4030E492"/>
    <w:rsid w:val="40A7AC27"/>
    <w:rsid w:val="4167B061"/>
    <w:rsid w:val="43268CE2"/>
    <w:rsid w:val="443BFDDB"/>
    <w:rsid w:val="44D37769"/>
    <w:rsid w:val="44DD44AF"/>
    <w:rsid w:val="455D9270"/>
    <w:rsid w:val="4577AA0D"/>
    <w:rsid w:val="469AF0A9"/>
    <w:rsid w:val="47262180"/>
    <w:rsid w:val="483FA3A5"/>
    <w:rsid w:val="486173F7"/>
    <w:rsid w:val="489508C9"/>
    <w:rsid w:val="4960E35E"/>
    <w:rsid w:val="498F00CD"/>
    <w:rsid w:val="4DEDEBD5"/>
    <w:rsid w:val="4DF7553B"/>
    <w:rsid w:val="4F14871E"/>
    <w:rsid w:val="50300448"/>
    <w:rsid w:val="51353438"/>
    <w:rsid w:val="5143C7CE"/>
    <w:rsid w:val="516D7A6D"/>
    <w:rsid w:val="520E441F"/>
    <w:rsid w:val="52531BAE"/>
    <w:rsid w:val="53C035F2"/>
    <w:rsid w:val="5584E583"/>
    <w:rsid w:val="590106A3"/>
    <w:rsid w:val="595904BD"/>
    <w:rsid w:val="59694007"/>
    <w:rsid w:val="5A705733"/>
    <w:rsid w:val="5B86D65B"/>
    <w:rsid w:val="5BC4CE48"/>
    <w:rsid w:val="5BC9A88B"/>
    <w:rsid w:val="5C9A2511"/>
    <w:rsid w:val="5CC60F82"/>
    <w:rsid w:val="5D22E963"/>
    <w:rsid w:val="5D31D215"/>
    <w:rsid w:val="5FCBF7B4"/>
    <w:rsid w:val="5FE11201"/>
    <w:rsid w:val="615700DB"/>
    <w:rsid w:val="622662EB"/>
    <w:rsid w:val="62FEC333"/>
    <w:rsid w:val="6308F9D5"/>
    <w:rsid w:val="63470C84"/>
    <w:rsid w:val="638BF4D0"/>
    <w:rsid w:val="63E1BC7E"/>
    <w:rsid w:val="64E32B8C"/>
    <w:rsid w:val="650AE9E1"/>
    <w:rsid w:val="655A2869"/>
    <w:rsid w:val="656202B9"/>
    <w:rsid w:val="6615946F"/>
    <w:rsid w:val="6727BB45"/>
    <w:rsid w:val="674CA9E9"/>
    <w:rsid w:val="690066BA"/>
    <w:rsid w:val="6A085FA1"/>
    <w:rsid w:val="6AAEB045"/>
    <w:rsid w:val="6B10063C"/>
    <w:rsid w:val="6B22DA35"/>
    <w:rsid w:val="6B4AAFB3"/>
    <w:rsid w:val="6B538A98"/>
    <w:rsid w:val="6B8D3FAB"/>
    <w:rsid w:val="6BCB4F5F"/>
    <w:rsid w:val="6DD39FE0"/>
    <w:rsid w:val="6F748A30"/>
    <w:rsid w:val="7041B1A2"/>
    <w:rsid w:val="712158A9"/>
    <w:rsid w:val="7170A06D"/>
    <w:rsid w:val="72C82D72"/>
    <w:rsid w:val="73749D6E"/>
    <w:rsid w:val="7471AAA2"/>
    <w:rsid w:val="74CEE835"/>
    <w:rsid w:val="75154213"/>
    <w:rsid w:val="75A54B11"/>
    <w:rsid w:val="7602F246"/>
    <w:rsid w:val="78847B1A"/>
    <w:rsid w:val="78ED4F19"/>
    <w:rsid w:val="79515870"/>
    <w:rsid w:val="79E26B3F"/>
    <w:rsid w:val="7A01AF63"/>
    <w:rsid w:val="7C2A0151"/>
    <w:rsid w:val="7D3B90C5"/>
    <w:rsid w:val="7D76335A"/>
    <w:rsid w:val="7E2CE34C"/>
    <w:rsid w:val="7F2A4333"/>
    <w:rsid w:val="7F5D9AC2"/>
    <w:rsid w:val="7F66A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90E46"/>
  <w15:docId w15:val="{B26CBF64-63CC-472C-A265-0B1CCA97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4"/>
    </w:pPr>
  </w:style>
  <w:style w:type="paragraph" w:styleId="Revision">
    <w:name w:val="Revision"/>
    <w:hidden/>
    <w:uiPriority w:val="99"/>
    <w:semiHidden/>
    <w:rsid w:val="000D58C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36E94"/>
    <w:rPr>
      <w:sz w:val="16"/>
      <w:szCs w:val="16"/>
    </w:rPr>
  </w:style>
  <w:style w:type="paragraph" w:styleId="CommentText">
    <w:name w:val="annotation text"/>
    <w:basedOn w:val="Normal"/>
    <w:link w:val="CommentTextChar"/>
    <w:uiPriority w:val="99"/>
    <w:unhideWhenUsed/>
    <w:rsid w:val="00436E94"/>
    <w:rPr>
      <w:sz w:val="20"/>
      <w:szCs w:val="20"/>
    </w:rPr>
  </w:style>
  <w:style w:type="character" w:customStyle="1" w:styleId="CommentTextChar">
    <w:name w:val="Comment Text Char"/>
    <w:basedOn w:val="DefaultParagraphFont"/>
    <w:link w:val="CommentText"/>
    <w:uiPriority w:val="99"/>
    <w:rsid w:val="00436E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6E94"/>
    <w:rPr>
      <w:b/>
      <w:bCs/>
    </w:rPr>
  </w:style>
  <w:style w:type="character" w:customStyle="1" w:styleId="CommentSubjectChar">
    <w:name w:val="Comment Subject Char"/>
    <w:basedOn w:val="CommentTextChar"/>
    <w:link w:val="CommentSubject"/>
    <w:uiPriority w:val="99"/>
    <w:semiHidden/>
    <w:rsid w:val="00436E94"/>
    <w:rPr>
      <w:rFonts w:ascii="Arial" w:eastAsia="Arial" w:hAnsi="Arial" w:cs="Arial"/>
      <w:b/>
      <w:bCs/>
      <w:sz w:val="20"/>
      <w:szCs w:val="20"/>
    </w:rPr>
  </w:style>
  <w:style w:type="character" w:styleId="Hyperlink">
    <w:name w:val="Hyperlink"/>
    <w:basedOn w:val="DefaultParagraphFont"/>
    <w:uiPriority w:val="99"/>
    <w:unhideWhenUsed/>
    <w:rsid w:val="00BF11FC"/>
    <w:rPr>
      <w:color w:val="0000FF" w:themeColor="hyperlink"/>
      <w:u w:val="single"/>
    </w:rPr>
  </w:style>
  <w:style w:type="character" w:styleId="UnresolvedMention">
    <w:name w:val="Unresolved Mention"/>
    <w:basedOn w:val="DefaultParagraphFont"/>
    <w:uiPriority w:val="99"/>
    <w:semiHidden/>
    <w:unhideWhenUsed/>
    <w:rsid w:val="00BF11FC"/>
    <w:rPr>
      <w:color w:val="605E5C"/>
      <w:shd w:val="clear" w:color="auto" w:fill="E1DFDD"/>
    </w:rPr>
  </w:style>
  <w:style w:type="paragraph" w:styleId="Header">
    <w:name w:val="header"/>
    <w:basedOn w:val="Normal"/>
    <w:link w:val="HeaderChar"/>
    <w:uiPriority w:val="99"/>
    <w:unhideWhenUsed/>
    <w:rsid w:val="00336573"/>
    <w:pPr>
      <w:tabs>
        <w:tab w:val="center" w:pos="4680"/>
        <w:tab w:val="right" w:pos="9360"/>
      </w:tabs>
    </w:pPr>
  </w:style>
  <w:style w:type="character" w:customStyle="1" w:styleId="HeaderChar">
    <w:name w:val="Header Char"/>
    <w:basedOn w:val="DefaultParagraphFont"/>
    <w:link w:val="Header"/>
    <w:uiPriority w:val="99"/>
    <w:rsid w:val="00336573"/>
    <w:rPr>
      <w:rFonts w:ascii="Arial" w:eastAsia="Arial" w:hAnsi="Arial" w:cs="Arial"/>
    </w:rPr>
  </w:style>
  <w:style w:type="paragraph" w:styleId="Footer">
    <w:name w:val="footer"/>
    <w:basedOn w:val="Normal"/>
    <w:link w:val="FooterChar"/>
    <w:uiPriority w:val="99"/>
    <w:unhideWhenUsed/>
    <w:rsid w:val="00336573"/>
    <w:pPr>
      <w:tabs>
        <w:tab w:val="center" w:pos="4680"/>
        <w:tab w:val="right" w:pos="9360"/>
      </w:tabs>
    </w:pPr>
  </w:style>
  <w:style w:type="character" w:customStyle="1" w:styleId="FooterChar">
    <w:name w:val="Footer Char"/>
    <w:basedOn w:val="DefaultParagraphFont"/>
    <w:link w:val="Footer"/>
    <w:uiPriority w:val="99"/>
    <w:rsid w:val="00336573"/>
    <w:rPr>
      <w:rFonts w:ascii="Arial" w:eastAsia="Arial" w:hAnsi="Arial" w:cs="Arial"/>
    </w:rPr>
  </w:style>
  <w:style w:type="character" w:styleId="FollowedHyperlink">
    <w:name w:val="FollowedHyperlink"/>
    <w:basedOn w:val="DefaultParagraphFont"/>
    <w:uiPriority w:val="99"/>
    <w:semiHidden/>
    <w:unhideWhenUsed/>
    <w:rsid w:val="003F44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indiana.edu/faculty/governance/policy-council/_docs/22.43R-NTT-Policie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indiana.edu/faculty/governance/policy-council/_docs/22.57-IUB-SOE-Promotion-Tenure-Criteria.docx"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A3301210F1B4CB45AC8B17F6D396A" ma:contentTypeVersion="19" ma:contentTypeDescription="Create a new document." ma:contentTypeScope="" ma:versionID="da4e1e0d330db6872afea6e4008a218d">
  <xsd:schema xmlns:xsd="http://www.w3.org/2001/XMLSchema" xmlns:xs="http://www.w3.org/2001/XMLSchema" xmlns:p="http://schemas.microsoft.com/office/2006/metadata/properties" xmlns:ns2="2ee794fe-baa8-4dcc-9ef0-fa64c3350538" xmlns:ns3="38f07b2f-6d7e-4e07-ac6c-86c1c6eea514" targetNamespace="http://schemas.microsoft.com/office/2006/metadata/properties" ma:root="true" ma:fieldsID="6c1b7e374393e686212ed726208972bb" ns2:_="" ns3:_="">
    <xsd:import namespace="2ee794fe-baa8-4dcc-9ef0-fa64c3350538"/>
    <xsd:import namespace="38f07b2f-6d7e-4e07-ac6c-86c1c6eea5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94fe-baa8-4dcc-9ef0-fa64c3350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a9acf-9385-4717-842a-20255763b6e0}" ma:internalName="TaxCatchAll" ma:showField="CatchAllData" ma:web="2ee794fe-baa8-4dcc-9ef0-fa64c33505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07b2f-6d7e-4e07-ac6c-86c1c6eea5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e794fe-baa8-4dcc-9ef0-fa64c3350538" xsi:nil="true"/>
    <lcf76f155ced4ddcb4097134ff3c332f xmlns="38f07b2f-6d7e-4e07-ac6c-86c1c6eea5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5A70C0-5887-4C81-8FA4-9C957DE64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94fe-baa8-4dcc-9ef0-fa64c3350538"/>
    <ds:schemaRef ds:uri="38f07b2f-6d7e-4e07-ac6c-86c1c6ee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6AE25-CDC7-400A-9ACB-2201CB08CC3B}">
  <ds:schemaRefs>
    <ds:schemaRef ds:uri="http://schemas.microsoft.com/sharepoint/v3/contenttype/forms"/>
  </ds:schemaRefs>
</ds:datastoreItem>
</file>

<file path=customXml/itemProps3.xml><?xml version="1.0" encoding="utf-8"?>
<ds:datastoreItem xmlns:ds="http://schemas.openxmlformats.org/officeDocument/2006/customXml" ds:itemID="{1BE50218-FD00-43DD-B1C9-7A01DB93D12A}">
  <ds:schemaRefs>
    <ds:schemaRef ds:uri="http://schemas.microsoft.com/office/infopath/2007/PartnerControls"/>
    <ds:schemaRef ds:uri="38f07b2f-6d7e-4e07-ac6c-86c1c6eea514"/>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2ee794fe-baa8-4dcc-9ef0-fa64c335053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731</Words>
  <Characters>4422</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Winsick, Nina Monet</cp:lastModifiedBy>
  <cp:revision>4</cp:revision>
  <dcterms:created xsi:type="dcterms:W3CDTF">2025-11-14T16:52:00Z</dcterms:created>
  <dcterms:modified xsi:type="dcterms:W3CDTF">2025-12-02T20:53:00Z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0x010100C14A3301210F1B4CB45AC8B17F6D396A</vt:lpwstr>
  </property>
  <property fmtid="{D5CDD505-2E9C-101B-9397-08002B2CF9AE}" pid="3" name="MediaServiceImageTags">
    <vt:lpwstr/>
  </property>
  <property fmtid="{D5CDD505-2E9C-101B-9397-08002B2CF9AE}" pid="5" name="docLang">
    <vt:lpwstr>en</vt:lpwstr>
  </property>
</Properties>
</file>