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9B9B" w14:textId="5341A349" w:rsidR="005218DD" w:rsidRPr="005218DD" w:rsidRDefault="005218DD" w:rsidP="450591E9">
      <w:pPr>
        <w:jc w:val="center"/>
        <w:rPr>
          <w:rFonts w:eastAsiaTheme="minorEastAsia"/>
          <w:b/>
          <w:bCs/>
        </w:rPr>
      </w:pPr>
      <w:r w:rsidRPr="419CF055">
        <w:rPr>
          <w:rFonts w:eastAsiaTheme="minorEastAsia"/>
          <w:b/>
          <w:bCs/>
        </w:rPr>
        <w:t>School of Education Policy on Post-Tenure Review</w:t>
      </w:r>
    </w:p>
    <w:p w14:paraId="573B4B52" w14:textId="77777777" w:rsidR="005218DD" w:rsidRPr="005218DD" w:rsidRDefault="005218DD" w:rsidP="005218DD">
      <w:pPr>
        <w:rPr>
          <w:rFonts w:eastAsiaTheme="minorEastAsia"/>
          <w:b/>
        </w:rPr>
      </w:pPr>
      <w:r w:rsidRPr="1FD7854A">
        <w:rPr>
          <w:rFonts w:eastAsiaTheme="minorEastAsia"/>
          <w:b/>
        </w:rPr>
        <w:t>1. Purpose and Scope</w:t>
      </w:r>
    </w:p>
    <w:p w14:paraId="18C5639B" w14:textId="0926C60B" w:rsidR="005218DD" w:rsidRPr="005218DD" w:rsidRDefault="005218DD" w:rsidP="450591E9">
      <w:pPr>
        <w:rPr>
          <w:rFonts w:eastAsiaTheme="minorEastAsia"/>
        </w:rPr>
      </w:pPr>
      <w:r w:rsidRPr="450591E9">
        <w:rPr>
          <w:rFonts w:eastAsiaTheme="minorEastAsia"/>
        </w:rPr>
        <w:t xml:space="preserve">This policy establishes the School of Education’s implementation of the </w:t>
      </w:r>
      <w:r w:rsidRPr="450591E9">
        <w:rPr>
          <w:rFonts w:eastAsiaTheme="minorEastAsia"/>
          <w:b/>
          <w:bCs/>
        </w:rPr>
        <w:t>Indiana University Board of Trustees Policy BOT</w:t>
      </w:r>
      <w:r w:rsidR="006757DA" w:rsidRPr="450591E9">
        <w:rPr>
          <w:rFonts w:eastAsiaTheme="minorEastAsia"/>
          <w:b/>
          <w:bCs/>
        </w:rPr>
        <w:t>-</w:t>
      </w:r>
      <w:r w:rsidRPr="450591E9">
        <w:rPr>
          <w:rFonts w:eastAsiaTheme="minorEastAsia"/>
          <w:b/>
          <w:bCs/>
        </w:rPr>
        <w:t>24: Post-Tenure Review</w:t>
      </w:r>
      <w:r w:rsidRPr="450591E9">
        <w:rPr>
          <w:rFonts w:eastAsiaTheme="minorEastAsia"/>
        </w:rPr>
        <w:t>, in compliance with Indiana Code (IC 21-38-3.5 and IC 21-39.5-2-2).</w:t>
      </w:r>
      <w:r w:rsidR="004970E8" w:rsidRPr="450591E9">
        <w:rPr>
          <w:rFonts w:eastAsiaTheme="minorEastAsia"/>
        </w:rPr>
        <w:t xml:space="preserve"> This policy exists for the sole purpose of compliance with BOT</w:t>
      </w:r>
      <w:r w:rsidR="006757DA" w:rsidRPr="450591E9">
        <w:rPr>
          <w:rFonts w:eastAsiaTheme="minorEastAsia"/>
        </w:rPr>
        <w:t>-</w:t>
      </w:r>
      <w:r w:rsidR="004970E8" w:rsidRPr="450591E9">
        <w:rPr>
          <w:rFonts w:eastAsiaTheme="minorEastAsia"/>
        </w:rPr>
        <w:t>24, IC 21-39.5-2-2, and IC 21-38-3.5. The School of Education Policy Council will adhere to this policy only as long as required by law and if BOT</w:t>
      </w:r>
      <w:r w:rsidR="006757DA" w:rsidRPr="450591E9">
        <w:rPr>
          <w:rFonts w:eastAsiaTheme="minorEastAsia"/>
        </w:rPr>
        <w:t>-</w:t>
      </w:r>
      <w:r w:rsidR="004970E8" w:rsidRPr="450591E9">
        <w:rPr>
          <w:rFonts w:eastAsiaTheme="minorEastAsia"/>
        </w:rPr>
        <w:t xml:space="preserve">24 or the relevant components of IC 21-39.5-2-2 and IC 21-38-3.5 are changed, repealed, or overturned this policy will immediately be retired.  </w:t>
      </w:r>
    </w:p>
    <w:p w14:paraId="678AEA7A" w14:textId="77777777" w:rsidR="005218DD" w:rsidRPr="005218DD" w:rsidRDefault="005218DD" w:rsidP="005218DD">
      <w:pPr>
        <w:rPr>
          <w:rFonts w:eastAsiaTheme="minorEastAsia"/>
        </w:rPr>
      </w:pPr>
      <w:r w:rsidRPr="1FD7854A">
        <w:rPr>
          <w:rFonts w:eastAsiaTheme="minorEastAsia"/>
        </w:rPr>
        <w:t>The School of Education’s process is explicitly grounded in:</w:t>
      </w:r>
    </w:p>
    <w:p w14:paraId="57523ADD" w14:textId="77777777" w:rsidR="005218DD" w:rsidRPr="005218DD" w:rsidRDefault="005218DD" w:rsidP="005218DD">
      <w:pPr>
        <w:numPr>
          <w:ilvl w:val="0"/>
          <w:numId w:val="19"/>
        </w:numPr>
        <w:rPr>
          <w:rFonts w:eastAsiaTheme="minorEastAsia"/>
        </w:rPr>
      </w:pPr>
      <w:r w:rsidRPr="1FD7854A">
        <w:rPr>
          <w:rFonts w:eastAsiaTheme="minorEastAsia"/>
          <w:b/>
        </w:rPr>
        <w:t>SOE 13.48R: Allocation of Faculty Time Policy</w:t>
      </w:r>
      <w:r w:rsidRPr="1FD7854A">
        <w:rPr>
          <w:rFonts w:eastAsiaTheme="minorEastAsia"/>
        </w:rPr>
        <w:t>, which defines expectations for teaching, research/creative activity, and service.</w:t>
      </w:r>
    </w:p>
    <w:p w14:paraId="08A90362" w14:textId="77777777" w:rsidR="005218DD" w:rsidRPr="005218DD" w:rsidRDefault="005218DD" w:rsidP="005218DD">
      <w:pPr>
        <w:numPr>
          <w:ilvl w:val="0"/>
          <w:numId w:val="19"/>
        </w:numPr>
        <w:rPr>
          <w:rFonts w:eastAsiaTheme="minorEastAsia"/>
        </w:rPr>
      </w:pPr>
      <w:r w:rsidRPr="1FD7854A">
        <w:rPr>
          <w:rFonts w:eastAsiaTheme="minorEastAsia"/>
          <w:b/>
        </w:rPr>
        <w:t>SOE 25.16R: Annual Faculty Performance Review Policy</w:t>
      </w:r>
      <w:r w:rsidRPr="1FD7854A">
        <w:rPr>
          <w:rFonts w:eastAsiaTheme="minorEastAsia"/>
        </w:rPr>
        <w:t>, which governs yearly faculty evaluations and ratings.</w:t>
      </w:r>
    </w:p>
    <w:p w14:paraId="56F38AEF" w14:textId="77777777" w:rsidR="005218DD" w:rsidRPr="005218DD" w:rsidRDefault="005218DD" w:rsidP="005218DD">
      <w:pPr>
        <w:rPr>
          <w:rFonts w:eastAsiaTheme="minorEastAsia"/>
        </w:rPr>
      </w:pPr>
      <w:r w:rsidRPr="1FD7854A">
        <w:rPr>
          <w:rFonts w:eastAsiaTheme="minorEastAsia"/>
        </w:rPr>
        <w:t xml:space="preserve">Post-tenure review is not a new </w:t>
      </w:r>
      <w:proofErr w:type="gramStart"/>
      <w:r w:rsidRPr="1FD7854A">
        <w:rPr>
          <w:rFonts w:eastAsiaTheme="minorEastAsia"/>
        </w:rPr>
        <w:t>evaluative</w:t>
      </w:r>
      <w:proofErr w:type="gramEnd"/>
      <w:r w:rsidRPr="1FD7854A">
        <w:rPr>
          <w:rFonts w:eastAsiaTheme="minorEastAsia"/>
        </w:rPr>
        <w:t xml:space="preserve"> system. It is a </w:t>
      </w:r>
      <w:r w:rsidRPr="1FD7854A">
        <w:rPr>
          <w:rFonts w:eastAsiaTheme="minorEastAsia"/>
          <w:b/>
        </w:rPr>
        <w:t>cumulative review of five years of annual faculty performance reviews</w:t>
      </w:r>
      <w:r w:rsidRPr="1FD7854A">
        <w:rPr>
          <w:rFonts w:eastAsiaTheme="minorEastAsia"/>
        </w:rPr>
        <w:t xml:space="preserve"> conducted under SOE 25.16R, supplemented by a faculty statement contextualizing that record.</w:t>
      </w:r>
    </w:p>
    <w:p w14:paraId="40EF3BFA" w14:textId="77777777" w:rsidR="005218DD" w:rsidRPr="005218DD" w:rsidRDefault="005218DD" w:rsidP="005218DD">
      <w:pPr>
        <w:rPr>
          <w:rFonts w:eastAsiaTheme="minorEastAsia"/>
          <w:b/>
        </w:rPr>
      </w:pPr>
      <w:r w:rsidRPr="1FD7854A">
        <w:rPr>
          <w:rFonts w:eastAsiaTheme="minorEastAsia"/>
          <w:b/>
        </w:rPr>
        <w:t>2. Guiding Principles</w:t>
      </w:r>
    </w:p>
    <w:p w14:paraId="34DCBB9D" w14:textId="77777777" w:rsidR="005218DD" w:rsidRPr="005218DD" w:rsidRDefault="005218DD" w:rsidP="0E4CC995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1FD7854A">
        <w:rPr>
          <w:rFonts w:eastAsiaTheme="minorEastAsia"/>
          <w:b/>
        </w:rPr>
        <w:t>Annual Review as Foundation</w:t>
      </w:r>
      <w:r w:rsidRPr="1FD7854A">
        <w:rPr>
          <w:rFonts w:eastAsiaTheme="minorEastAsia"/>
        </w:rPr>
        <w:t>: Post-tenure ratings will be based primarily on the five most recent annual reviews under SOE 25.16R.</w:t>
      </w:r>
    </w:p>
    <w:p w14:paraId="13164F0E" w14:textId="77777777" w:rsidR="005218DD" w:rsidRPr="005218DD" w:rsidRDefault="005218DD" w:rsidP="0E4CC995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1FD7854A">
        <w:rPr>
          <w:rFonts w:eastAsiaTheme="minorEastAsia"/>
          <w:b/>
        </w:rPr>
        <w:t>Cumulative Evaluation</w:t>
      </w:r>
      <w:r w:rsidRPr="1FD7854A">
        <w:rPr>
          <w:rFonts w:eastAsiaTheme="minorEastAsia"/>
        </w:rPr>
        <w:t>: Faculty performance will be assessed holistically across the five-year review period.</w:t>
      </w:r>
    </w:p>
    <w:p w14:paraId="59E37778" w14:textId="77777777" w:rsidR="005218DD" w:rsidRPr="005218DD" w:rsidRDefault="005218DD" w:rsidP="0E4CC995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1FD7854A">
        <w:rPr>
          <w:rFonts w:eastAsiaTheme="minorEastAsia"/>
          <w:b/>
        </w:rPr>
        <w:t>Effort Alignment</w:t>
      </w:r>
      <w:r w:rsidRPr="1FD7854A">
        <w:rPr>
          <w:rFonts w:eastAsiaTheme="minorEastAsia"/>
        </w:rPr>
        <w:t>: Evaluations will respect workload agreements as defined in SOE 13.48R.</w:t>
      </w:r>
    </w:p>
    <w:p w14:paraId="066B16F5" w14:textId="77777777" w:rsidR="005218DD" w:rsidRPr="005218DD" w:rsidRDefault="005218DD" w:rsidP="0E4CC995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1FD7854A">
        <w:rPr>
          <w:rFonts w:eastAsiaTheme="minorEastAsia"/>
          <w:b/>
        </w:rPr>
        <w:t>Cumulative Rule</w:t>
      </w:r>
      <w:r w:rsidRPr="1FD7854A">
        <w:rPr>
          <w:rFonts w:eastAsiaTheme="minorEastAsia"/>
        </w:rPr>
        <w:t>: Except in cases of documented misconduct or violation of university/state/federal policy, a faculty member’s post-tenure review rating shall not fall below the cumulative record of their five annual reviews.</w:t>
      </w:r>
    </w:p>
    <w:p w14:paraId="555C58BE" w14:textId="4CE0CF82" w:rsidR="005218DD" w:rsidRPr="005218DD" w:rsidRDefault="005218DD" w:rsidP="450591E9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450591E9">
        <w:rPr>
          <w:rFonts w:eastAsiaTheme="minorEastAsia"/>
          <w:b/>
          <w:bCs/>
        </w:rPr>
        <w:t>BOT</w:t>
      </w:r>
      <w:r w:rsidR="006757DA" w:rsidRPr="450591E9">
        <w:rPr>
          <w:rFonts w:eastAsiaTheme="minorEastAsia"/>
          <w:b/>
          <w:bCs/>
        </w:rPr>
        <w:t>-</w:t>
      </w:r>
      <w:r w:rsidRPr="450591E9">
        <w:rPr>
          <w:rFonts w:eastAsiaTheme="minorEastAsia"/>
          <w:b/>
          <w:bCs/>
        </w:rPr>
        <w:t>24 Alignment</w:t>
      </w:r>
      <w:r w:rsidRPr="450591E9">
        <w:rPr>
          <w:rFonts w:eastAsiaTheme="minorEastAsia"/>
        </w:rPr>
        <w:t>: The process will explicitly address BOT</w:t>
      </w:r>
      <w:r w:rsidR="006757DA" w:rsidRPr="450591E9">
        <w:rPr>
          <w:rFonts w:eastAsiaTheme="minorEastAsia"/>
        </w:rPr>
        <w:t>-</w:t>
      </w:r>
      <w:r w:rsidRPr="450591E9">
        <w:rPr>
          <w:rFonts w:eastAsiaTheme="minorEastAsia"/>
        </w:rPr>
        <w:t>24’s categories of productivity, accountability, and evidence of contributions.</w:t>
      </w:r>
    </w:p>
    <w:p w14:paraId="79878768" w14:textId="77777777" w:rsidR="005218DD" w:rsidRPr="005218DD" w:rsidRDefault="005218DD" w:rsidP="005218DD">
      <w:pPr>
        <w:rPr>
          <w:rFonts w:eastAsiaTheme="minorEastAsia"/>
          <w:b/>
        </w:rPr>
      </w:pPr>
      <w:r w:rsidRPr="1FD7854A">
        <w:rPr>
          <w:rFonts w:eastAsiaTheme="minorEastAsia"/>
          <w:b/>
        </w:rPr>
        <w:t>3. Review Cycle</w:t>
      </w:r>
    </w:p>
    <w:p w14:paraId="5F62936C" w14:textId="51A58045" w:rsidR="005218DD" w:rsidRPr="005218DD" w:rsidRDefault="24224C4A" w:rsidP="450591E9">
      <w:pPr>
        <w:numPr>
          <w:ilvl w:val="0"/>
          <w:numId w:val="20"/>
        </w:numPr>
        <w:rPr>
          <w:rFonts w:eastAsiaTheme="minorEastAsia"/>
        </w:rPr>
      </w:pPr>
      <w:r w:rsidRPr="450591E9">
        <w:rPr>
          <w:rFonts w:eastAsiaTheme="minorEastAsia"/>
        </w:rPr>
        <w:t>T</w:t>
      </w:r>
      <w:r w:rsidR="58AAF452" w:rsidRPr="450591E9">
        <w:rPr>
          <w:rFonts w:eastAsiaTheme="minorEastAsia"/>
        </w:rPr>
        <w:t>enured faculty will complete a post-tenure review five years after their effective tenure date</w:t>
      </w:r>
      <w:r w:rsidR="4B195840" w:rsidRPr="450591E9">
        <w:rPr>
          <w:rFonts w:eastAsiaTheme="minorEastAsia"/>
        </w:rPr>
        <w:t xml:space="preserve">, and every five years thereafter, </w:t>
      </w:r>
      <w:r w:rsidR="005218DD" w:rsidRPr="450591E9">
        <w:rPr>
          <w:rFonts w:eastAsiaTheme="minorEastAsia"/>
        </w:rPr>
        <w:t>as required by BOT</w:t>
      </w:r>
      <w:r w:rsidR="006757DA" w:rsidRPr="450591E9">
        <w:rPr>
          <w:rFonts w:eastAsiaTheme="minorEastAsia"/>
        </w:rPr>
        <w:t>-</w:t>
      </w:r>
      <w:r w:rsidR="005218DD" w:rsidRPr="450591E9">
        <w:rPr>
          <w:rFonts w:eastAsiaTheme="minorEastAsia"/>
        </w:rPr>
        <w:t>24.</w:t>
      </w:r>
    </w:p>
    <w:p w14:paraId="63BE6CC6" w14:textId="7C19AE63" w:rsidR="005218DD" w:rsidRPr="005218DD" w:rsidRDefault="5DECDDE5" w:rsidP="652647E0">
      <w:pPr>
        <w:numPr>
          <w:ilvl w:val="0"/>
          <w:numId w:val="20"/>
        </w:numPr>
        <w:rPr>
          <w:rFonts w:eastAsiaTheme="minorEastAsia"/>
        </w:rPr>
      </w:pPr>
      <w:r w:rsidRPr="6CA6C69B">
        <w:rPr>
          <w:rFonts w:eastAsiaTheme="minorEastAsia"/>
        </w:rPr>
        <w:lastRenderedPageBreak/>
        <w:t xml:space="preserve">The review period encompasses the five years </w:t>
      </w:r>
      <w:r w:rsidR="1AD9F168" w:rsidRPr="6CA6C69B">
        <w:rPr>
          <w:rFonts w:eastAsiaTheme="minorEastAsia"/>
        </w:rPr>
        <w:t>preceding the</w:t>
      </w:r>
      <w:r w:rsidRPr="6CA6C69B">
        <w:rPr>
          <w:rFonts w:eastAsiaTheme="minorEastAsia"/>
        </w:rPr>
        <w:t xml:space="preserve"> post-tenure review.</w:t>
      </w:r>
    </w:p>
    <w:p w14:paraId="482B5F9A" w14:textId="77777777" w:rsidR="005218DD" w:rsidRPr="005218DD" w:rsidRDefault="005218DD" w:rsidP="005218DD">
      <w:pPr>
        <w:rPr>
          <w:rFonts w:eastAsiaTheme="minorEastAsia"/>
          <w:b/>
        </w:rPr>
      </w:pPr>
      <w:r w:rsidRPr="1FD7854A">
        <w:rPr>
          <w:rFonts w:eastAsiaTheme="minorEastAsia"/>
          <w:b/>
        </w:rPr>
        <w:t>4. Required Documentation (Post-Tenure Review Packet)</w:t>
      </w:r>
    </w:p>
    <w:p w14:paraId="42FF7B0D" w14:textId="77777777" w:rsidR="005218DD" w:rsidRPr="005218DD" w:rsidRDefault="005218DD" w:rsidP="005218DD">
      <w:pPr>
        <w:rPr>
          <w:rFonts w:eastAsiaTheme="minorEastAsia"/>
        </w:rPr>
      </w:pPr>
      <w:r w:rsidRPr="1FD7854A">
        <w:rPr>
          <w:rFonts w:eastAsiaTheme="minorEastAsia"/>
        </w:rPr>
        <w:t xml:space="preserve">The </w:t>
      </w:r>
      <w:r w:rsidRPr="1FD7854A">
        <w:rPr>
          <w:rFonts w:eastAsiaTheme="minorEastAsia"/>
          <w:b/>
        </w:rPr>
        <w:t>Post-Tenure Review Packet</w:t>
      </w:r>
      <w:r w:rsidRPr="1FD7854A">
        <w:rPr>
          <w:rFonts w:eastAsiaTheme="minorEastAsia"/>
        </w:rPr>
        <w:t xml:space="preserve"> will consist of the following:</w:t>
      </w:r>
    </w:p>
    <w:p w14:paraId="135BD88D" w14:textId="583125E1" w:rsidR="005218DD" w:rsidRDefault="005218DD" w:rsidP="1D9B2B99">
      <w:pPr>
        <w:numPr>
          <w:ilvl w:val="0"/>
          <w:numId w:val="7"/>
        </w:numPr>
        <w:rPr>
          <w:rFonts w:eastAsiaTheme="minorEastAsia"/>
        </w:rPr>
      </w:pPr>
      <w:r w:rsidRPr="1FD7854A">
        <w:rPr>
          <w:rFonts w:eastAsiaTheme="minorEastAsia"/>
          <w:b/>
        </w:rPr>
        <w:t>Curriculum Vitae (CV):</w:t>
      </w:r>
      <w:r w:rsidRPr="1FD7854A">
        <w:rPr>
          <w:rFonts w:eastAsiaTheme="minorEastAsia"/>
        </w:rPr>
        <w:t xml:space="preserve"> A current CV summarizing professional activities.</w:t>
      </w:r>
    </w:p>
    <w:p w14:paraId="5CB5C36D" w14:textId="3BAC2022" w:rsidR="0E7C039B" w:rsidRDefault="0E7C039B" w:rsidP="1D9B2B99">
      <w:pPr>
        <w:numPr>
          <w:ilvl w:val="0"/>
          <w:numId w:val="7"/>
        </w:numPr>
        <w:rPr>
          <w:rFonts w:eastAsiaTheme="minorEastAsia"/>
          <w:b/>
        </w:rPr>
      </w:pPr>
      <w:r w:rsidRPr="1FD7854A">
        <w:rPr>
          <w:rFonts w:eastAsiaTheme="minorEastAsia"/>
          <w:b/>
        </w:rPr>
        <w:t>Faculty Statements (Up to 3 Pages Total)</w:t>
      </w:r>
    </w:p>
    <w:p w14:paraId="2FE55B72" w14:textId="5EAB38E3" w:rsidR="0E7C039B" w:rsidRDefault="0E7C039B" w:rsidP="419CF055">
      <w:pPr>
        <w:spacing w:before="240" w:after="240"/>
        <w:ind w:left="720"/>
        <w:rPr>
          <w:rFonts w:eastAsiaTheme="minorEastAsia"/>
        </w:rPr>
      </w:pPr>
      <w:r w:rsidRPr="419CF055">
        <w:rPr>
          <w:rFonts w:eastAsiaTheme="minorEastAsia"/>
        </w:rPr>
        <w:t xml:space="preserve">Faculty members will provide </w:t>
      </w:r>
      <w:r w:rsidR="009174F9" w:rsidRPr="419CF055">
        <w:rPr>
          <w:rFonts w:eastAsiaTheme="minorEastAsia"/>
        </w:rPr>
        <w:t xml:space="preserve">their </w:t>
      </w:r>
      <w:r w:rsidR="0023735D" w:rsidRPr="419CF055">
        <w:rPr>
          <w:rFonts w:eastAsiaTheme="minorEastAsia"/>
        </w:rPr>
        <w:t>D</w:t>
      </w:r>
      <w:r w:rsidR="009174F9" w:rsidRPr="419CF055">
        <w:rPr>
          <w:rFonts w:eastAsiaTheme="minorEastAsia"/>
        </w:rPr>
        <w:t xml:space="preserve">epartment </w:t>
      </w:r>
      <w:r w:rsidR="0023735D" w:rsidRPr="419CF055">
        <w:rPr>
          <w:rFonts w:eastAsiaTheme="minorEastAsia"/>
        </w:rPr>
        <w:t>C</w:t>
      </w:r>
      <w:r w:rsidR="009174F9" w:rsidRPr="419CF055">
        <w:rPr>
          <w:rFonts w:eastAsiaTheme="minorEastAsia"/>
        </w:rPr>
        <w:t>hair/</w:t>
      </w:r>
      <w:proofErr w:type="gramStart"/>
      <w:r w:rsidR="0023735D" w:rsidRPr="419CF055">
        <w:rPr>
          <w:rFonts w:eastAsiaTheme="minorEastAsia"/>
        </w:rPr>
        <w:t>D</w:t>
      </w:r>
      <w:r w:rsidR="00007A8D" w:rsidRPr="419CF055">
        <w:rPr>
          <w:rFonts w:eastAsiaTheme="minorEastAsia"/>
        </w:rPr>
        <w:t>irector</w:t>
      </w:r>
      <w:proofErr w:type="gramEnd"/>
      <w:r w:rsidR="009174F9" w:rsidRPr="419CF055">
        <w:rPr>
          <w:rFonts w:eastAsiaTheme="minorEastAsia"/>
        </w:rPr>
        <w:t xml:space="preserve"> </w:t>
      </w:r>
      <w:r w:rsidRPr="419CF055">
        <w:rPr>
          <w:rFonts w:eastAsiaTheme="minorEastAsia"/>
        </w:rPr>
        <w:t xml:space="preserve">a </w:t>
      </w:r>
      <w:r w:rsidR="00CE09FD" w:rsidRPr="419CF055">
        <w:rPr>
          <w:rFonts w:eastAsiaTheme="minorEastAsia"/>
        </w:rPr>
        <w:t>written statement</w:t>
      </w:r>
      <w:r w:rsidR="00641336" w:rsidRPr="419CF055">
        <w:rPr>
          <w:rFonts w:eastAsiaTheme="minorEastAsia"/>
        </w:rPr>
        <w:t xml:space="preserve"> that includes</w:t>
      </w:r>
      <w:r w:rsidRPr="419CF055">
        <w:rPr>
          <w:rFonts w:eastAsiaTheme="minorEastAsia"/>
        </w:rPr>
        <w:t xml:space="preserve"> </w:t>
      </w:r>
      <w:r w:rsidRPr="419CF055">
        <w:rPr>
          <w:rFonts w:eastAsiaTheme="minorEastAsia"/>
          <w:b/>
          <w:bCs/>
        </w:rPr>
        <w:t>a single page per productivity area (teaching, scholarship, and service)</w:t>
      </w:r>
      <w:r w:rsidRPr="419CF055">
        <w:rPr>
          <w:rFonts w:eastAsiaTheme="minorEastAsia"/>
        </w:rPr>
        <w:t xml:space="preserve"> highlighting accomplishments and summarizing productivity over the previous five years.</w:t>
      </w:r>
    </w:p>
    <w:p w14:paraId="115467FD" w14:textId="5853AB3E" w:rsidR="0E7C039B" w:rsidRDefault="0E7C039B" w:rsidP="1D9B2B99">
      <w:pPr>
        <w:spacing w:before="240" w:after="240"/>
        <w:ind w:left="720"/>
        <w:rPr>
          <w:rFonts w:eastAsiaTheme="minorEastAsia"/>
        </w:rPr>
      </w:pPr>
      <w:r w:rsidRPr="1FD7854A">
        <w:rPr>
          <w:rFonts w:eastAsiaTheme="minorEastAsia"/>
        </w:rPr>
        <w:t>Each page must:</w:t>
      </w:r>
    </w:p>
    <w:p w14:paraId="0377788D" w14:textId="4DF6F69F" w:rsidR="0E7C039B" w:rsidRDefault="0E7C039B" w:rsidP="1D9B2B99">
      <w:pPr>
        <w:pStyle w:val="ListParagraph"/>
        <w:numPr>
          <w:ilvl w:val="1"/>
          <w:numId w:val="8"/>
        </w:numPr>
        <w:spacing w:before="240" w:after="240"/>
        <w:rPr>
          <w:rFonts w:eastAsiaTheme="minorEastAsia"/>
        </w:rPr>
      </w:pPr>
      <w:r w:rsidRPr="1FD7854A">
        <w:rPr>
          <w:rFonts w:eastAsiaTheme="minorEastAsia"/>
        </w:rPr>
        <w:t>Provide a cumulative overview of performance in that productivity area.</w:t>
      </w:r>
    </w:p>
    <w:p w14:paraId="52D256AC" w14:textId="1B2AA73F" w:rsidR="0E7C039B" w:rsidRDefault="0E7C039B" w:rsidP="1D9B2B99">
      <w:pPr>
        <w:pStyle w:val="ListParagraph"/>
        <w:numPr>
          <w:ilvl w:val="1"/>
          <w:numId w:val="8"/>
        </w:numPr>
        <w:spacing w:before="240" w:after="240"/>
        <w:rPr>
          <w:rFonts w:eastAsiaTheme="minorEastAsia"/>
        </w:rPr>
      </w:pPr>
      <w:r w:rsidRPr="1FD7854A">
        <w:rPr>
          <w:rFonts w:eastAsiaTheme="minorEastAsia"/>
        </w:rPr>
        <w:t>Align with BOT-24’s expectations, including instructional workload, graduate supervision, scholarly productivity, and service contributions (as applicable).</w:t>
      </w:r>
    </w:p>
    <w:p w14:paraId="774090FC" w14:textId="095376B1" w:rsidR="0E7C039B" w:rsidRDefault="0E7C039B" w:rsidP="1D9B2B99">
      <w:pPr>
        <w:pStyle w:val="ListParagraph"/>
        <w:numPr>
          <w:ilvl w:val="1"/>
          <w:numId w:val="8"/>
        </w:numPr>
        <w:spacing w:before="240" w:after="240"/>
        <w:rPr>
          <w:rFonts w:eastAsiaTheme="minorEastAsia"/>
        </w:rPr>
      </w:pPr>
      <w:r w:rsidRPr="1FD7854A">
        <w:rPr>
          <w:rFonts w:eastAsiaTheme="minorEastAsia"/>
        </w:rPr>
        <w:t>Reference allocation of effort as defined in SOE 13.48R.</w:t>
      </w:r>
      <w:r w:rsidR="001E716B" w:rsidRPr="1FD7854A">
        <w:rPr>
          <w:rFonts w:eastAsiaTheme="minorEastAsia"/>
        </w:rPr>
        <w:t xml:space="preserve"> If </w:t>
      </w:r>
      <w:r w:rsidR="00385643" w:rsidRPr="1FD7854A">
        <w:rPr>
          <w:rFonts w:eastAsiaTheme="minorEastAsia"/>
        </w:rPr>
        <w:t xml:space="preserve">time allocation differs from the standard, be sure to outline how </w:t>
      </w:r>
      <w:r w:rsidR="00FF1AE7" w:rsidRPr="1FD7854A">
        <w:rPr>
          <w:rFonts w:eastAsiaTheme="minorEastAsia"/>
        </w:rPr>
        <w:t>the</w:t>
      </w:r>
      <w:r w:rsidR="00272CA2" w:rsidRPr="1FD7854A">
        <w:rPr>
          <w:rFonts w:eastAsiaTheme="minorEastAsia"/>
        </w:rPr>
        <w:t xml:space="preserve"> work aligns with </w:t>
      </w:r>
      <w:r w:rsidR="00E470C0" w:rsidRPr="1FD7854A">
        <w:rPr>
          <w:rFonts w:eastAsiaTheme="minorEastAsia"/>
        </w:rPr>
        <w:t>the</w:t>
      </w:r>
      <w:r w:rsidR="005944DD" w:rsidRPr="1FD7854A">
        <w:rPr>
          <w:rFonts w:eastAsiaTheme="minorEastAsia"/>
        </w:rPr>
        <w:t xml:space="preserve"> allocation</w:t>
      </w:r>
      <w:r w:rsidR="00822970" w:rsidRPr="1FD7854A">
        <w:rPr>
          <w:rFonts w:eastAsiaTheme="minorEastAsia"/>
        </w:rPr>
        <w:t>.</w:t>
      </w:r>
    </w:p>
    <w:p w14:paraId="26177643" w14:textId="3E9202A2" w:rsidR="0E7C039B" w:rsidRDefault="0E7C039B" w:rsidP="7599F49F">
      <w:pPr>
        <w:numPr>
          <w:ilvl w:val="1"/>
          <w:numId w:val="8"/>
        </w:numPr>
        <w:spacing w:before="240" w:after="240"/>
        <w:rPr>
          <w:rFonts w:eastAsiaTheme="minorEastAsia"/>
        </w:rPr>
      </w:pPr>
      <w:r w:rsidRPr="1FD7854A">
        <w:rPr>
          <w:rFonts w:eastAsiaTheme="minorEastAsia"/>
        </w:rPr>
        <w:t>Detailed directions and a checklist for preparing these statements are provided in Appendix A.</w:t>
      </w:r>
    </w:p>
    <w:p w14:paraId="1CBB8EE7" w14:textId="26905EEF" w:rsidR="005218DD" w:rsidRPr="005218DD" w:rsidRDefault="005218DD" w:rsidP="005218DD">
      <w:pPr>
        <w:numPr>
          <w:ilvl w:val="0"/>
          <w:numId w:val="7"/>
        </w:numPr>
        <w:rPr>
          <w:rFonts w:eastAsiaTheme="minorEastAsia"/>
        </w:rPr>
      </w:pPr>
      <w:r w:rsidRPr="1FD7854A">
        <w:rPr>
          <w:rFonts w:eastAsiaTheme="minorEastAsia"/>
          <w:b/>
        </w:rPr>
        <w:t>Annual Review Letters:</w:t>
      </w:r>
      <w:r w:rsidRPr="1FD7854A">
        <w:rPr>
          <w:rFonts w:eastAsiaTheme="minorEastAsia"/>
        </w:rPr>
        <w:t xml:space="preserve"> The five most recent annual review letters prepared under </w:t>
      </w:r>
      <w:r w:rsidRPr="1FD7854A">
        <w:rPr>
          <w:rFonts w:eastAsiaTheme="minorEastAsia"/>
          <w:b/>
        </w:rPr>
        <w:t>SOE 25.16R</w:t>
      </w:r>
      <w:r w:rsidRPr="1FD7854A">
        <w:rPr>
          <w:rFonts w:eastAsiaTheme="minorEastAsia"/>
        </w:rPr>
        <w:t>.</w:t>
      </w:r>
    </w:p>
    <w:p w14:paraId="6265E631" w14:textId="24F49F30" w:rsidR="005218DD" w:rsidRPr="005218DD" w:rsidRDefault="005218DD" w:rsidP="005218DD">
      <w:pPr>
        <w:numPr>
          <w:ilvl w:val="0"/>
          <w:numId w:val="7"/>
        </w:numPr>
        <w:rPr>
          <w:rFonts w:eastAsiaTheme="minorEastAsia"/>
        </w:rPr>
      </w:pPr>
      <w:r w:rsidRPr="1FD7854A">
        <w:rPr>
          <w:rFonts w:eastAsiaTheme="minorEastAsia"/>
          <w:b/>
        </w:rPr>
        <w:t>Associated Evaluative Letters:</w:t>
      </w:r>
      <w:r w:rsidRPr="1FD7854A">
        <w:rPr>
          <w:rFonts w:eastAsiaTheme="minorEastAsia"/>
        </w:rPr>
        <w:t xml:space="preserve"> Any</w:t>
      </w:r>
      <w:r w:rsidR="0039769D" w:rsidRPr="1FD7854A">
        <w:rPr>
          <w:rFonts w:eastAsiaTheme="minorEastAsia"/>
        </w:rPr>
        <w:t xml:space="preserve"> additional</w:t>
      </w:r>
      <w:r w:rsidRPr="1FD7854A">
        <w:rPr>
          <w:rFonts w:eastAsiaTheme="minorEastAsia"/>
        </w:rPr>
        <w:t xml:space="preserve"> formal dean or chair letters issued as part of the annual review process.</w:t>
      </w:r>
    </w:p>
    <w:p w14:paraId="7A3CE16E" w14:textId="2D6CC89F" w:rsidR="005218DD" w:rsidRPr="005218DD" w:rsidRDefault="005218DD" w:rsidP="005218DD">
      <w:pPr>
        <w:rPr>
          <w:rFonts w:eastAsiaTheme="minorEastAsia"/>
        </w:rPr>
      </w:pPr>
      <w:r w:rsidRPr="1FD7854A">
        <w:rPr>
          <w:rFonts w:eastAsiaTheme="minorEastAsia"/>
          <w:b/>
        </w:rPr>
        <w:t>No other documentation is required.</w:t>
      </w:r>
      <w:r w:rsidRPr="1FD7854A">
        <w:rPr>
          <w:rFonts w:eastAsiaTheme="minorEastAsia"/>
        </w:rPr>
        <w:t xml:space="preserve"> </w:t>
      </w:r>
    </w:p>
    <w:p w14:paraId="1E6BA568" w14:textId="77777777" w:rsidR="005218DD" w:rsidRPr="005218DD" w:rsidRDefault="005218DD" w:rsidP="005218DD">
      <w:pPr>
        <w:rPr>
          <w:rFonts w:eastAsiaTheme="minorEastAsia"/>
          <w:b/>
        </w:rPr>
      </w:pPr>
      <w:r w:rsidRPr="1FD7854A">
        <w:rPr>
          <w:rFonts w:eastAsiaTheme="minorEastAsia"/>
          <w:b/>
        </w:rPr>
        <w:t>5. Ratings and Criteria</w:t>
      </w:r>
    </w:p>
    <w:p w14:paraId="22B54520" w14:textId="4ACE1069" w:rsidR="005218DD" w:rsidRPr="005218DD" w:rsidRDefault="005218DD" w:rsidP="450591E9">
      <w:pPr>
        <w:rPr>
          <w:rFonts w:eastAsiaTheme="minorEastAsia"/>
        </w:rPr>
      </w:pPr>
      <w:r w:rsidRPr="450591E9">
        <w:rPr>
          <w:rFonts w:eastAsiaTheme="minorEastAsia"/>
        </w:rPr>
        <w:t>In compliance with BOT</w:t>
      </w:r>
      <w:r w:rsidR="006757DA" w:rsidRPr="450591E9">
        <w:rPr>
          <w:rFonts w:eastAsiaTheme="minorEastAsia"/>
        </w:rPr>
        <w:t>-</w:t>
      </w:r>
      <w:r w:rsidRPr="450591E9">
        <w:rPr>
          <w:rFonts w:eastAsiaTheme="minorEastAsia"/>
        </w:rPr>
        <w:t>24, faculty will receive one of four ratings:</w:t>
      </w:r>
    </w:p>
    <w:p w14:paraId="1F2994E6" w14:textId="633AAB99" w:rsidR="005218DD" w:rsidRPr="0078516B" w:rsidRDefault="005218DD" w:rsidP="005218DD">
      <w:pPr>
        <w:numPr>
          <w:ilvl w:val="0"/>
          <w:numId w:val="5"/>
        </w:numPr>
        <w:rPr>
          <w:rFonts w:eastAsiaTheme="minorEastAsia"/>
          <w:color w:val="000000" w:themeColor="text1"/>
        </w:rPr>
      </w:pPr>
      <w:r w:rsidRPr="1FD7854A">
        <w:rPr>
          <w:rFonts w:eastAsiaTheme="minorEastAsia"/>
          <w:b/>
        </w:rPr>
        <w:t>Exceeds Productivity Expectations</w:t>
      </w:r>
      <w:r w:rsidRPr="1FD7854A">
        <w:rPr>
          <w:rFonts w:eastAsiaTheme="minorEastAsia"/>
        </w:rPr>
        <w:t xml:space="preserve">: Performance clearly and substantially </w:t>
      </w:r>
      <w:r w:rsidRPr="0078516B">
        <w:rPr>
          <w:rFonts w:eastAsiaTheme="minorEastAsia"/>
          <w:color w:val="000000" w:themeColor="text1"/>
        </w:rPr>
        <w:t>exceeds expectations</w:t>
      </w:r>
      <w:r w:rsidR="008753A9" w:rsidRPr="0078516B">
        <w:rPr>
          <w:rFonts w:eastAsiaTheme="minorEastAsia"/>
          <w:color w:val="000000" w:themeColor="text1"/>
        </w:rPr>
        <w:t xml:space="preserve"> over the five-year period</w:t>
      </w:r>
      <w:r w:rsidRPr="0078516B">
        <w:rPr>
          <w:rFonts w:eastAsiaTheme="minorEastAsia"/>
          <w:color w:val="000000" w:themeColor="text1"/>
        </w:rPr>
        <w:t>.</w:t>
      </w:r>
    </w:p>
    <w:p w14:paraId="1941FED8" w14:textId="273D9D8F" w:rsidR="005218DD" w:rsidRPr="0078516B" w:rsidRDefault="005218DD" w:rsidP="33C34359">
      <w:pPr>
        <w:numPr>
          <w:ilvl w:val="0"/>
          <w:numId w:val="5"/>
        </w:numPr>
        <w:rPr>
          <w:rFonts w:eastAsiaTheme="minorEastAsia"/>
          <w:color w:val="000000" w:themeColor="text1"/>
        </w:rPr>
      </w:pPr>
      <w:proofErr w:type="gramStart"/>
      <w:r w:rsidRPr="0078516B">
        <w:rPr>
          <w:rFonts w:eastAsiaTheme="minorEastAsia"/>
          <w:b/>
          <w:bCs/>
          <w:color w:val="000000" w:themeColor="text1"/>
        </w:rPr>
        <w:t>Meets Productivity</w:t>
      </w:r>
      <w:proofErr w:type="gramEnd"/>
      <w:r w:rsidRPr="0078516B">
        <w:rPr>
          <w:rFonts w:eastAsiaTheme="minorEastAsia"/>
          <w:b/>
          <w:bCs/>
          <w:color w:val="000000" w:themeColor="text1"/>
        </w:rPr>
        <w:t xml:space="preserve"> Expectations</w:t>
      </w:r>
      <w:r w:rsidRPr="0078516B">
        <w:rPr>
          <w:rFonts w:eastAsiaTheme="minorEastAsia"/>
          <w:color w:val="000000" w:themeColor="text1"/>
        </w:rPr>
        <w:t>: Sustained record of meeting expectations over the five-year period.</w:t>
      </w:r>
      <w:r w:rsidR="7836E2E1" w:rsidRPr="0078516B">
        <w:rPr>
          <w:rFonts w:eastAsiaTheme="minorEastAsia"/>
          <w:color w:val="000000" w:themeColor="text1"/>
        </w:rPr>
        <w:t xml:space="preserve"> </w:t>
      </w:r>
      <w:r w:rsidR="5FF0390C" w:rsidRPr="0078516B">
        <w:rPr>
          <w:rFonts w:eastAsiaTheme="minorEastAsia"/>
          <w:color w:val="000000" w:themeColor="text1"/>
        </w:rPr>
        <w:t xml:space="preserve">For example, </w:t>
      </w:r>
      <w:r w:rsidR="7836E2E1" w:rsidRPr="0078516B">
        <w:rPr>
          <w:rFonts w:eastAsiaTheme="minorEastAsia"/>
          <w:color w:val="000000" w:themeColor="text1"/>
        </w:rPr>
        <w:t xml:space="preserve">faculty who meet productivity expectations in the </w:t>
      </w:r>
      <w:r w:rsidR="7836E2E1" w:rsidRPr="0078516B">
        <w:rPr>
          <w:rFonts w:eastAsiaTheme="minorEastAsia"/>
          <w:color w:val="000000" w:themeColor="text1"/>
        </w:rPr>
        <w:lastRenderedPageBreak/>
        <w:t xml:space="preserve">five </w:t>
      </w:r>
      <w:r w:rsidR="20F4E5AD" w:rsidRPr="0078516B">
        <w:rPr>
          <w:rFonts w:eastAsiaTheme="minorEastAsia"/>
          <w:color w:val="000000" w:themeColor="text1"/>
        </w:rPr>
        <w:t>preceding</w:t>
      </w:r>
      <w:r w:rsidR="7836E2E1" w:rsidRPr="0078516B">
        <w:rPr>
          <w:rFonts w:eastAsiaTheme="minorEastAsia"/>
          <w:color w:val="000000" w:themeColor="text1"/>
        </w:rPr>
        <w:t xml:space="preserve"> annual reviews will </w:t>
      </w:r>
      <w:r w:rsidR="6927A67B" w:rsidRPr="0078516B">
        <w:rPr>
          <w:rFonts w:eastAsiaTheme="minorEastAsia"/>
          <w:color w:val="000000" w:themeColor="text1"/>
        </w:rPr>
        <w:t>be deemed to have m</w:t>
      </w:r>
      <w:r w:rsidR="7836E2E1" w:rsidRPr="0078516B">
        <w:rPr>
          <w:rFonts w:eastAsiaTheme="minorEastAsia"/>
          <w:color w:val="000000" w:themeColor="text1"/>
        </w:rPr>
        <w:t>et productivity expectations for the post-tenure review.</w:t>
      </w:r>
    </w:p>
    <w:p w14:paraId="13DA5C4B" w14:textId="162271A1" w:rsidR="005218DD" w:rsidRPr="005218DD" w:rsidRDefault="005218DD" w:rsidP="005218DD">
      <w:pPr>
        <w:numPr>
          <w:ilvl w:val="0"/>
          <w:numId w:val="5"/>
        </w:numPr>
        <w:rPr>
          <w:rFonts w:eastAsiaTheme="minorEastAsia"/>
        </w:rPr>
      </w:pPr>
      <w:r w:rsidRPr="1FD7854A">
        <w:rPr>
          <w:rFonts w:eastAsiaTheme="minorEastAsia"/>
          <w:b/>
        </w:rPr>
        <w:t>Does Not Meet Productivity Expectations</w:t>
      </w:r>
      <w:r w:rsidRPr="1FD7854A">
        <w:rPr>
          <w:rFonts w:eastAsiaTheme="minorEastAsia"/>
        </w:rPr>
        <w:t>: Performance falls below expectations in a documented pattern across annual reviews</w:t>
      </w:r>
      <w:r w:rsidR="008753A9" w:rsidRPr="1FD7854A">
        <w:rPr>
          <w:rFonts w:eastAsiaTheme="minorEastAsia"/>
        </w:rPr>
        <w:t xml:space="preserve"> over the five-year period</w:t>
      </w:r>
      <w:r w:rsidRPr="1FD7854A">
        <w:rPr>
          <w:rFonts w:eastAsiaTheme="minorEastAsia"/>
        </w:rPr>
        <w:t>.</w:t>
      </w:r>
    </w:p>
    <w:p w14:paraId="3B136916" w14:textId="02D89B64" w:rsidR="005218DD" w:rsidRPr="005218DD" w:rsidRDefault="005218DD" w:rsidP="005218DD">
      <w:pPr>
        <w:numPr>
          <w:ilvl w:val="0"/>
          <w:numId w:val="5"/>
        </w:numPr>
        <w:rPr>
          <w:rFonts w:eastAsiaTheme="minorEastAsia"/>
        </w:rPr>
      </w:pPr>
      <w:r w:rsidRPr="1FD7854A">
        <w:rPr>
          <w:rFonts w:eastAsiaTheme="minorEastAsia"/>
          <w:b/>
        </w:rPr>
        <w:t>Unsatisfactory Productivity</w:t>
      </w:r>
      <w:r w:rsidRPr="1FD7854A">
        <w:rPr>
          <w:rFonts w:eastAsiaTheme="minorEastAsia"/>
        </w:rPr>
        <w:t>: Multiple annual reviews document failure to meet expectations</w:t>
      </w:r>
      <w:r w:rsidR="004D5182" w:rsidRPr="1FD7854A">
        <w:rPr>
          <w:rFonts w:eastAsiaTheme="minorEastAsia"/>
        </w:rPr>
        <w:t xml:space="preserve"> over the five-year period</w:t>
      </w:r>
      <w:r w:rsidRPr="1FD7854A">
        <w:rPr>
          <w:rFonts w:eastAsiaTheme="minorEastAsia"/>
        </w:rPr>
        <w:t>, or there is evidence of sustained violations of IU policy or law.</w:t>
      </w:r>
    </w:p>
    <w:p w14:paraId="72B3418A" w14:textId="0DCEA839" w:rsidR="005218DD" w:rsidRPr="005218DD" w:rsidRDefault="005218DD" w:rsidP="1D9B2B99">
      <w:pPr>
        <w:rPr>
          <w:rFonts w:eastAsiaTheme="minorEastAsia"/>
        </w:rPr>
      </w:pPr>
      <w:r w:rsidRPr="1FD7854A">
        <w:rPr>
          <w:rFonts w:eastAsiaTheme="minorEastAsia"/>
          <w:b/>
        </w:rPr>
        <w:t>Cumulative Rule:</w:t>
      </w:r>
      <w:r w:rsidRPr="1FD7854A">
        <w:rPr>
          <w:rFonts w:eastAsiaTheme="minorEastAsia"/>
        </w:rPr>
        <w:t xml:space="preserve"> </w:t>
      </w:r>
      <w:r w:rsidR="22615C28" w:rsidRPr="1FD7854A">
        <w:rPr>
          <w:rFonts w:eastAsiaTheme="minorEastAsia"/>
        </w:rPr>
        <w:t>The post-tenure review will be based primarily on the cumulative record of the five most recent annual reviews. In accordance with BOT-24, a single unsatisfactory annual review within this period may result in a rating of “does not meet productivity expectations,” and two or more unsatisfactory annual reviews may result in a rating of “unsatisfactory productivity.” Units should apply criteria consistently so that faculty are evaluated against the same standards in both annual and post-tenure reviews, avoiding the introduction of new or unanticipated expectations at the five-year review point.</w:t>
      </w:r>
    </w:p>
    <w:p w14:paraId="56A944D2" w14:textId="77777777" w:rsidR="005218DD" w:rsidRPr="005218DD" w:rsidRDefault="005218DD" w:rsidP="005218DD">
      <w:pPr>
        <w:rPr>
          <w:rFonts w:eastAsiaTheme="minorEastAsia"/>
          <w:b/>
        </w:rPr>
      </w:pPr>
      <w:r w:rsidRPr="1FD7854A">
        <w:rPr>
          <w:rFonts w:eastAsiaTheme="minorEastAsia"/>
          <w:b/>
        </w:rPr>
        <w:t>6. Review Process</w:t>
      </w:r>
    </w:p>
    <w:p w14:paraId="36C2005C" w14:textId="54391610" w:rsidR="005218DD" w:rsidRDefault="05905022" w:rsidP="5FED70A8">
      <w:pPr>
        <w:pStyle w:val="ListParagraph"/>
        <w:numPr>
          <w:ilvl w:val="0"/>
          <w:numId w:val="13"/>
        </w:numPr>
        <w:rPr>
          <w:rFonts w:eastAsiaTheme="minorEastAsia"/>
        </w:rPr>
      </w:pPr>
      <w:r w:rsidRPr="308C7317">
        <w:rPr>
          <w:rFonts w:eastAsiaTheme="minorEastAsia"/>
        </w:rPr>
        <w:t xml:space="preserve">The </w:t>
      </w:r>
      <w:r w:rsidRPr="308C7317">
        <w:rPr>
          <w:rFonts w:eastAsiaTheme="minorEastAsia"/>
          <w:b/>
          <w:bCs/>
        </w:rPr>
        <w:t>Department Chair/Director</w:t>
      </w:r>
      <w:r w:rsidRPr="308C7317">
        <w:rPr>
          <w:rFonts w:eastAsiaTheme="minorEastAsia"/>
        </w:rPr>
        <w:t xml:space="preserve"> reviews the Post-Tenure Review Packet and prepares a brief summary</w:t>
      </w:r>
      <w:r w:rsidR="70A27E97" w:rsidRPr="308C7317">
        <w:rPr>
          <w:rFonts w:eastAsiaTheme="minorEastAsia"/>
        </w:rPr>
        <w:t>, which</w:t>
      </w:r>
      <w:r w:rsidR="2D7516A8" w:rsidRPr="308C7317">
        <w:rPr>
          <w:rFonts w:eastAsiaTheme="minorEastAsia"/>
        </w:rPr>
        <w:t>, at the Dean’s request, may</w:t>
      </w:r>
      <w:r w:rsidR="70A27E97" w:rsidRPr="308C7317">
        <w:rPr>
          <w:rFonts w:eastAsiaTheme="minorEastAsia"/>
        </w:rPr>
        <w:t xml:space="preserve"> include a </w:t>
      </w:r>
      <w:r w:rsidR="0221A9DA" w:rsidRPr="308C7317">
        <w:rPr>
          <w:rFonts w:eastAsiaTheme="minorEastAsia"/>
        </w:rPr>
        <w:t>suggested rating</w:t>
      </w:r>
      <w:r w:rsidR="0A8E0787" w:rsidRPr="308C7317">
        <w:rPr>
          <w:rFonts w:eastAsiaTheme="minorEastAsia"/>
        </w:rPr>
        <w:t xml:space="preserve"> in accordance with the Ratings and Criteria above</w:t>
      </w:r>
      <w:r w:rsidRPr="308C7317">
        <w:rPr>
          <w:rFonts w:eastAsiaTheme="minorEastAsia"/>
        </w:rPr>
        <w:t>.</w:t>
      </w:r>
    </w:p>
    <w:p w14:paraId="4B949B9E" w14:textId="48DFB5EF" w:rsidR="005218DD" w:rsidRPr="005218DD" w:rsidRDefault="05905022" w:rsidP="450591E9">
      <w:pPr>
        <w:pStyle w:val="ListParagraph"/>
        <w:numPr>
          <w:ilvl w:val="0"/>
          <w:numId w:val="13"/>
        </w:numPr>
        <w:rPr>
          <w:rFonts w:eastAsiaTheme="minorEastAsia"/>
        </w:rPr>
      </w:pPr>
      <w:r w:rsidRPr="450591E9">
        <w:rPr>
          <w:rFonts w:eastAsiaTheme="minorEastAsia"/>
        </w:rPr>
        <w:t xml:space="preserve">The </w:t>
      </w:r>
      <w:r w:rsidRPr="450591E9">
        <w:rPr>
          <w:rFonts w:eastAsiaTheme="minorEastAsia"/>
          <w:b/>
          <w:bCs/>
        </w:rPr>
        <w:t>Dean</w:t>
      </w:r>
      <w:r w:rsidRPr="450591E9">
        <w:rPr>
          <w:rFonts w:eastAsiaTheme="minorEastAsia"/>
        </w:rPr>
        <w:t xml:space="preserve"> reviews the </w:t>
      </w:r>
      <w:r w:rsidR="1C1C6F2E" w:rsidRPr="450591E9">
        <w:rPr>
          <w:rFonts w:eastAsiaTheme="minorEastAsia"/>
        </w:rPr>
        <w:t>Post-Tenure Review Packet</w:t>
      </w:r>
      <w:r w:rsidR="16BD9551" w:rsidRPr="450591E9">
        <w:rPr>
          <w:rFonts w:eastAsiaTheme="minorEastAsia"/>
        </w:rPr>
        <w:t xml:space="preserve"> and </w:t>
      </w:r>
      <w:r w:rsidR="646C5D8B" w:rsidRPr="450591E9">
        <w:rPr>
          <w:rFonts w:eastAsiaTheme="minorEastAsia"/>
        </w:rPr>
        <w:t xml:space="preserve">Chair’s </w:t>
      </w:r>
      <w:r w:rsidRPr="450591E9">
        <w:rPr>
          <w:rFonts w:eastAsiaTheme="minorEastAsia"/>
        </w:rPr>
        <w:t>summary</w:t>
      </w:r>
      <w:r w:rsidR="1B001519" w:rsidRPr="450591E9">
        <w:rPr>
          <w:rFonts w:eastAsiaTheme="minorEastAsia"/>
        </w:rPr>
        <w:t xml:space="preserve">. </w:t>
      </w:r>
      <w:r w:rsidR="0D197685" w:rsidRPr="450591E9">
        <w:rPr>
          <w:rFonts w:eastAsiaTheme="minorEastAsia"/>
        </w:rPr>
        <w:t>In cases where a faculty member may receive an overall rating that is below “meets expectations,”</w:t>
      </w:r>
      <w:r w:rsidR="43CE3495" w:rsidRPr="450591E9">
        <w:rPr>
          <w:rFonts w:eastAsiaTheme="minorEastAsia"/>
        </w:rPr>
        <w:t xml:space="preserve"> </w:t>
      </w:r>
      <w:r w:rsidR="5BE6265B" w:rsidRPr="450591E9">
        <w:rPr>
          <w:rFonts w:eastAsiaTheme="minorEastAsia"/>
        </w:rPr>
        <w:t>t</w:t>
      </w:r>
      <w:r w:rsidR="1B001519" w:rsidRPr="450591E9">
        <w:rPr>
          <w:rFonts w:eastAsiaTheme="minorEastAsia"/>
        </w:rPr>
        <w:t xml:space="preserve">he Dean </w:t>
      </w:r>
      <w:r w:rsidR="77668AB9" w:rsidRPr="450591E9">
        <w:rPr>
          <w:rFonts w:eastAsiaTheme="minorEastAsia"/>
        </w:rPr>
        <w:t xml:space="preserve">is encouraged to </w:t>
      </w:r>
      <w:r w:rsidR="1B001519" w:rsidRPr="450591E9">
        <w:rPr>
          <w:rFonts w:eastAsiaTheme="minorEastAsia"/>
        </w:rPr>
        <w:t>ask the</w:t>
      </w:r>
      <w:r w:rsidR="1D53A4A7" w:rsidRPr="450591E9">
        <w:rPr>
          <w:rFonts w:eastAsiaTheme="minorEastAsia"/>
        </w:rPr>
        <w:t xml:space="preserve"> </w:t>
      </w:r>
      <w:r w:rsidR="0C40BF3B" w:rsidRPr="450591E9">
        <w:rPr>
          <w:rFonts w:eastAsiaTheme="minorEastAsia"/>
        </w:rPr>
        <w:t xml:space="preserve">P&amp;T </w:t>
      </w:r>
      <w:r w:rsidR="2EBE4844" w:rsidRPr="450591E9">
        <w:rPr>
          <w:rFonts w:eastAsiaTheme="minorEastAsia"/>
        </w:rPr>
        <w:t xml:space="preserve">committee </w:t>
      </w:r>
      <w:r w:rsidR="15DC49D5" w:rsidRPr="450591E9">
        <w:rPr>
          <w:rFonts w:eastAsiaTheme="minorEastAsia"/>
        </w:rPr>
        <w:t>to review the packet and</w:t>
      </w:r>
      <w:r w:rsidR="2EBE4844" w:rsidRPr="450591E9">
        <w:rPr>
          <w:rFonts w:eastAsiaTheme="minorEastAsia"/>
        </w:rPr>
        <w:t xml:space="preserve"> </w:t>
      </w:r>
      <w:r w:rsidR="15DC49D5" w:rsidRPr="450591E9">
        <w:rPr>
          <w:rFonts w:eastAsiaTheme="minorEastAsia"/>
        </w:rPr>
        <w:t>summary and provide comments and/or a</w:t>
      </w:r>
      <w:r w:rsidR="2EBE4844" w:rsidRPr="450591E9">
        <w:rPr>
          <w:rFonts w:eastAsiaTheme="minorEastAsia"/>
        </w:rPr>
        <w:t xml:space="preserve"> </w:t>
      </w:r>
      <w:r w:rsidR="0C40BF3B" w:rsidRPr="450591E9">
        <w:rPr>
          <w:rFonts w:eastAsiaTheme="minorEastAsia"/>
        </w:rPr>
        <w:t xml:space="preserve">recommended </w:t>
      </w:r>
      <w:r w:rsidR="15DC49D5" w:rsidRPr="450591E9">
        <w:rPr>
          <w:rFonts w:eastAsiaTheme="minorEastAsia"/>
        </w:rPr>
        <w:t>rating</w:t>
      </w:r>
      <w:r w:rsidR="4A49DFEB" w:rsidRPr="450591E9">
        <w:rPr>
          <w:rFonts w:eastAsiaTheme="minorEastAsia"/>
        </w:rPr>
        <w:t xml:space="preserve">. </w:t>
      </w:r>
      <w:r w:rsidR="42DA8205" w:rsidRPr="450591E9">
        <w:rPr>
          <w:rFonts w:eastAsiaTheme="minorEastAsia"/>
        </w:rPr>
        <w:t xml:space="preserve">The Dean will use this information to assign </w:t>
      </w:r>
      <w:r w:rsidR="277BB02B" w:rsidRPr="450591E9">
        <w:rPr>
          <w:rFonts w:eastAsiaTheme="minorEastAsia"/>
        </w:rPr>
        <w:t>the Dean’s</w:t>
      </w:r>
      <w:r w:rsidR="465819B3" w:rsidRPr="450591E9">
        <w:rPr>
          <w:rFonts w:eastAsiaTheme="minorEastAsia"/>
        </w:rPr>
        <w:t xml:space="preserve"> </w:t>
      </w:r>
      <w:r w:rsidR="16756568" w:rsidRPr="450591E9">
        <w:rPr>
          <w:rFonts w:eastAsiaTheme="minorEastAsia"/>
        </w:rPr>
        <w:t>rating</w:t>
      </w:r>
      <w:r w:rsidR="39DAE300" w:rsidRPr="450591E9">
        <w:rPr>
          <w:rFonts w:eastAsiaTheme="minorEastAsia"/>
        </w:rPr>
        <w:t xml:space="preserve"> and </w:t>
      </w:r>
      <w:r w:rsidR="04A84CCF" w:rsidRPr="450591E9">
        <w:rPr>
          <w:rFonts w:eastAsiaTheme="minorEastAsia"/>
        </w:rPr>
        <w:t xml:space="preserve">write </w:t>
      </w:r>
      <w:r w:rsidR="20C9C0A2" w:rsidRPr="450591E9">
        <w:rPr>
          <w:rFonts w:eastAsiaTheme="minorEastAsia"/>
        </w:rPr>
        <w:t xml:space="preserve">a </w:t>
      </w:r>
      <w:r w:rsidR="10438C43" w:rsidRPr="450591E9">
        <w:rPr>
          <w:rFonts w:eastAsiaTheme="minorEastAsia"/>
        </w:rPr>
        <w:t xml:space="preserve">brief </w:t>
      </w:r>
      <w:r w:rsidR="20C9C0A2" w:rsidRPr="450591E9">
        <w:rPr>
          <w:rFonts w:eastAsiaTheme="minorEastAsia"/>
        </w:rPr>
        <w:t>letter</w:t>
      </w:r>
      <w:r w:rsidR="21B856A6" w:rsidRPr="450591E9">
        <w:rPr>
          <w:rFonts w:eastAsiaTheme="minorEastAsia"/>
          <w:color w:val="243142"/>
        </w:rPr>
        <w:t xml:space="preserve"> that assesses and recommends the faculty member’s productivity rating for the five-year period under review</w:t>
      </w:r>
      <w:r w:rsidR="10438C43" w:rsidRPr="450591E9">
        <w:rPr>
          <w:rFonts w:eastAsiaTheme="minorEastAsia"/>
        </w:rPr>
        <w:t>. T</w:t>
      </w:r>
      <w:r w:rsidR="00286BA6" w:rsidRPr="450591E9">
        <w:rPr>
          <w:rFonts w:eastAsiaTheme="minorEastAsia"/>
        </w:rPr>
        <w:t>he faculty member will h</w:t>
      </w:r>
      <w:r w:rsidR="59E0E2FC" w:rsidRPr="450591E9">
        <w:rPr>
          <w:rFonts w:eastAsiaTheme="minorEastAsia"/>
        </w:rPr>
        <w:t xml:space="preserve">ave </w:t>
      </w:r>
      <w:r w:rsidR="5BD43457" w:rsidRPr="450591E9">
        <w:rPr>
          <w:rFonts w:eastAsiaTheme="minorEastAsia"/>
        </w:rPr>
        <w:t xml:space="preserve">10 </w:t>
      </w:r>
      <w:r w:rsidR="59E0E2FC" w:rsidRPr="450591E9">
        <w:rPr>
          <w:rFonts w:eastAsiaTheme="minorEastAsia"/>
        </w:rPr>
        <w:t xml:space="preserve">business days to respond before it is </w:t>
      </w:r>
      <w:r w:rsidR="277BB02B" w:rsidRPr="450591E9">
        <w:rPr>
          <w:rFonts w:eastAsiaTheme="minorEastAsia"/>
        </w:rPr>
        <w:t xml:space="preserve">forwarded </w:t>
      </w:r>
      <w:r w:rsidR="303258F5" w:rsidRPr="450591E9">
        <w:rPr>
          <w:rFonts w:eastAsiaTheme="minorEastAsia"/>
        </w:rPr>
        <w:t xml:space="preserve">to </w:t>
      </w:r>
      <w:r w:rsidR="277BB02B" w:rsidRPr="450591E9">
        <w:rPr>
          <w:rFonts w:eastAsiaTheme="minorEastAsia"/>
        </w:rPr>
        <w:t>t</w:t>
      </w:r>
      <w:r w:rsidR="0868419A" w:rsidRPr="450591E9">
        <w:rPr>
          <w:rFonts w:eastAsiaTheme="minorEastAsia"/>
        </w:rPr>
        <w:t>he Chief Academic Officer</w:t>
      </w:r>
      <w:r w:rsidR="0C59F111" w:rsidRPr="450591E9">
        <w:rPr>
          <w:rFonts w:eastAsiaTheme="minorEastAsia"/>
        </w:rPr>
        <w:t xml:space="preserve">. </w:t>
      </w:r>
    </w:p>
    <w:p w14:paraId="5371CF3A" w14:textId="77777777" w:rsidR="005218DD" w:rsidRPr="005218DD" w:rsidRDefault="005218DD" w:rsidP="005218DD">
      <w:pPr>
        <w:rPr>
          <w:rFonts w:eastAsiaTheme="minorEastAsia"/>
          <w:b/>
        </w:rPr>
      </w:pPr>
      <w:r w:rsidRPr="1FD7854A">
        <w:rPr>
          <w:rFonts w:eastAsiaTheme="minorEastAsia"/>
          <w:b/>
        </w:rPr>
        <w:t>7. Performance Improvement Plans (PIPs)</w:t>
      </w:r>
    </w:p>
    <w:p w14:paraId="5027BDC2" w14:textId="5BD5C2C0" w:rsidR="005218DD" w:rsidRPr="005218DD" w:rsidRDefault="005218DD" w:rsidP="450591E9">
      <w:pPr>
        <w:numPr>
          <w:ilvl w:val="0"/>
          <w:numId w:val="15"/>
        </w:numPr>
        <w:rPr>
          <w:rFonts w:eastAsiaTheme="minorEastAsia"/>
        </w:rPr>
      </w:pPr>
      <w:r w:rsidRPr="450591E9">
        <w:rPr>
          <w:rFonts w:eastAsiaTheme="minorEastAsia"/>
        </w:rPr>
        <w:t>Faculty receiving “Does Not Meet” or “Unsatisfactory” will be placed on a PIP, as required by BOT</w:t>
      </w:r>
      <w:r w:rsidR="00030048" w:rsidRPr="450591E9">
        <w:rPr>
          <w:rFonts w:eastAsiaTheme="minorEastAsia"/>
        </w:rPr>
        <w:t>-</w:t>
      </w:r>
      <w:r w:rsidRPr="450591E9">
        <w:rPr>
          <w:rFonts w:eastAsiaTheme="minorEastAsia"/>
        </w:rPr>
        <w:t>24</w:t>
      </w:r>
      <w:r w:rsidR="00B750D8" w:rsidRPr="450591E9">
        <w:rPr>
          <w:rFonts w:eastAsiaTheme="minorEastAsia"/>
        </w:rPr>
        <w:t>,</w:t>
      </w:r>
    </w:p>
    <w:p w14:paraId="1FA7A594" w14:textId="77777777" w:rsidR="005218DD" w:rsidRPr="005218DD" w:rsidRDefault="005218DD" w:rsidP="005218DD">
      <w:pPr>
        <w:numPr>
          <w:ilvl w:val="0"/>
          <w:numId w:val="15"/>
        </w:numPr>
        <w:rPr>
          <w:rFonts w:eastAsiaTheme="minorEastAsia"/>
        </w:rPr>
      </w:pPr>
      <w:r w:rsidRPr="1FD7854A">
        <w:rPr>
          <w:rFonts w:eastAsiaTheme="minorEastAsia"/>
        </w:rPr>
        <w:t xml:space="preserve">PIPs will be developed by the Chair and Dean in consultation with the faculty </w:t>
      </w:r>
      <w:proofErr w:type="gramStart"/>
      <w:r w:rsidRPr="1FD7854A">
        <w:rPr>
          <w:rFonts w:eastAsiaTheme="minorEastAsia"/>
        </w:rPr>
        <w:t>member</w:t>
      </w:r>
      <w:proofErr w:type="gramEnd"/>
      <w:r w:rsidRPr="1FD7854A">
        <w:rPr>
          <w:rFonts w:eastAsiaTheme="minorEastAsia"/>
        </w:rPr>
        <w:t>.</w:t>
      </w:r>
    </w:p>
    <w:p w14:paraId="7D87DA08" w14:textId="77777777" w:rsidR="005218DD" w:rsidRPr="005218DD" w:rsidRDefault="005218DD" w:rsidP="005218DD">
      <w:pPr>
        <w:numPr>
          <w:ilvl w:val="0"/>
          <w:numId w:val="15"/>
        </w:numPr>
        <w:rPr>
          <w:rFonts w:eastAsiaTheme="minorEastAsia"/>
        </w:rPr>
      </w:pPr>
      <w:r w:rsidRPr="1FD7854A">
        <w:rPr>
          <w:rFonts w:eastAsiaTheme="minorEastAsia"/>
        </w:rPr>
        <w:t xml:space="preserve">PIPs will define clear, achievable benchmarks aligned with SOE 13.48R allocations and may not extend </w:t>
      </w:r>
      <w:proofErr w:type="gramStart"/>
      <w:r w:rsidRPr="1FD7854A">
        <w:rPr>
          <w:rFonts w:eastAsiaTheme="minorEastAsia"/>
        </w:rPr>
        <w:t>beyond</w:t>
      </w:r>
      <w:proofErr w:type="gramEnd"/>
      <w:r w:rsidRPr="1FD7854A">
        <w:rPr>
          <w:rFonts w:eastAsiaTheme="minorEastAsia"/>
        </w:rPr>
        <w:t xml:space="preserve"> 12 months.</w:t>
      </w:r>
    </w:p>
    <w:p w14:paraId="5FC458BE" w14:textId="30EC7C84" w:rsidR="005218DD" w:rsidRPr="005218DD" w:rsidRDefault="005218DD" w:rsidP="005218DD">
      <w:pPr>
        <w:numPr>
          <w:ilvl w:val="0"/>
          <w:numId w:val="15"/>
        </w:numPr>
        <w:rPr>
          <w:rFonts w:eastAsiaTheme="minorEastAsia"/>
        </w:rPr>
      </w:pPr>
      <w:r w:rsidRPr="1FD7854A">
        <w:rPr>
          <w:rFonts w:eastAsiaTheme="minorEastAsia"/>
        </w:rPr>
        <w:t>Faculty may appeal School-level PIPs or ratings before escalation to the C</w:t>
      </w:r>
      <w:r w:rsidR="000F0462" w:rsidRPr="1FD7854A">
        <w:rPr>
          <w:rFonts w:eastAsiaTheme="minorEastAsia"/>
        </w:rPr>
        <w:t xml:space="preserve">hief </w:t>
      </w:r>
      <w:r w:rsidRPr="1FD7854A">
        <w:rPr>
          <w:rFonts w:eastAsiaTheme="minorEastAsia"/>
        </w:rPr>
        <w:t>A</w:t>
      </w:r>
      <w:r w:rsidR="000F0462" w:rsidRPr="1FD7854A">
        <w:rPr>
          <w:rFonts w:eastAsiaTheme="minorEastAsia"/>
        </w:rPr>
        <w:t xml:space="preserve">cademic </w:t>
      </w:r>
      <w:r w:rsidRPr="1FD7854A">
        <w:rPr>
          <w:rFonts w:eastAsiaTheme="minorEastAsia"/>
        </w:rPr>
        <w:t>O</w:t>
      </w:r>
      <w:r w:rsidR="000F0462" w:rsidRPr="1FD7854A">
        <w:rPr>
          <w:rFonts w:eastAsiaTheme="minorEastAsia"/>
        </w:rPr>
        <w:t>fficer</w:t>
      </w:r>
      <w:r w:rsidRPr="1FD7854A">
        <w:rPr>
          <w:rFonts w:eastAsiaTheme="minorEastAsia"/>
        </w:rPr>
        <w:t>.</w:t>
      </w:r>
    </w:p>
    <w:p w14:paraId="6E351BA3" w14:textId="77777777" w:rsidR="005218DD" w:rsidRPr="005218DD" w:rsidRDefault="005218DD" w:rsidP="005218DD">
      <w:pPr>
        <w:rPr>
          <w:rFonts w:eastAsiaTheme="minorEastAsia"/>
          <w:b/>
        </w:rPr>
      </w:pPr>
      <w:r w:rsidRPr="1FD7854A">
        <w:rPr>
          <w:rFonts w:eastAsiaTheme="minorEastAsia"/>
          <w:b/>
        </w:rPr>
        <w:t>8. Appeals</w:t>
      </w:r>
    </w:p>
    <w:p w14:paraId="0672377A" w14:textId="383175DF" w:rsidR="005218DD" w:rsidRPr="005218DD" w:rsidRDefault="005218DD" w:rsidP="450591E9">
      <w:pPr>
        <w:rPr>
          <w:rFonts w:eastAsiaTheme="minorEastAsia"/>
        </w:rPr>
      </w:pPr>
      <w:r w:rsidRPr="450591E9">
        <w:rPr>
          <w:rFonts w:eastAsiaTheme="minorEastAsia"/>
        </w:rPr>
        <w:t xml:space="preserve">Faculty may appeal post-tenure review outcomes or </w:t>
      </w:r>
      <w:r w:rsidR="008531E8" w:rsidRPr="450591E9">
        <w:rPr>
          <w:rFonts w:eastAsiaTheme="minorEastAsia"/>
        </w:rPr>
        <w:t>P</w:t>
      </w:r>
      <w:r w:rsidR="009569B6" w:rsidRPr="450591E9">
        <w:rPr>
          <w:rFonts w:eastAsiaTheme="minorEastAsia"/>
        </w:rPr>
        <w:t xml:space="preserve">erformance </w:t>
      </w:r>
      <w:r w:rsidR="008531E8" w:rsidRPr="450591E9">
        <w:rPr>
          <w:rFonts w:eastAsiaTheme="minorEastAsia"/>
        </w:rPr>
        <w:t>I</w:t>
      </w:r>
      <w:r w:rsidRPr="450591E9">
        <w:rPr>
          <w:rFonts w:eastAsiaTheme="minorEastAsia"/>
        </w:rPr>
        <w:t xml:space="preserve">mprovement </w:t>
      </w:r>
      <w:r w:rsidR="008531E8" w:rsidRPr="450591E9">
        <w:rPr>
          <w:rFonts w:eastAsiaTheme="minorEastAsia"/>
        </w:rPr>
        <w:t>P</w:t>
      </w:r>
      <w:r w:rsidRPr="450591E9">
        <w:rPr>
          <w:rFonts w:eastAsiaTheme="minorEastAsia"/>
        </w:rPr>
        <w:t>lans at the School level. Appeals follow the procedures established in SOE 25.16R and BOT</w:t>
      </w:r>
      <w:r w:rsidR="008531E8" w:rsidRPr="450591E9">
        <w:rPr>
          <w:rFonts w:eastAsiaTheme="minorEastAsia"/>
        </w:rPr>
        <w:t>-</w:t>
      </w:r>
      <w:r w:rsidRPr="450591E9">
        <w:rPr>
          <w:rFonts w:eastAsiaTheme="minorEastAsia"/>
        </w:rPr>
        <w:t>24.</w:t>
      </w:r>
    </w:p>
    <w:p w14:paraId="2C3AAE3B" w14:textId="77777777" w:rsidR="00B27335" w:rsidRDefault="00B27335" w:rsidP="009343EF">
      <w:pPr>
        <w:rPr>
          <w:rFonts w:eastAsiaTheme="minorEastAsia"/>
          <w:b/>
        </w:rPr>
      </w:pPr>
    </w:p>
    <w:p w14:paraId="0DA31E5D" w14:textId="0B2F2F6A" w:rsidR="4CEF301D" w:rsidRDefault="4CEF301D" w:rsidP="363C704A">
      <w:pPr>
        <w:jc w:val="center"/>
        <w:rPr>
          <w:rFonts w:eastAsiaTheme="minorEastAsia"/>
          <w:b/>
          <w:bCs/>
        </w:rPr>
      </w:pPr>
      <w:r w:rsidRPr="363C704A">
        <w:rPr>
          <w:rFonts w:eastAsiaTheme="minorEastAsia"/>
          <w:b/>
          <w:bCs/>
        </w:rPr>
        <w:t>Appendix A: Directions for the Faculty Statements (One Page per Area)</w:t>
      </w:r>
    </w:p>
    <w:p w14:paraId="68B2D091" w14:textId="41A759E8" w:rsidR="4CEF301D" w:rsidRDefault="4CEF301D" w:rsidP="450591E9">
      <w:pPr>
        <w:rPr>
          <w:rFonts w:eastAsiaTheme="minorEastAsia"/>
        </w:rPr>
      </w:pPr>
      <w:r w:rsidRPr="450591E9">
        <w:rPr>
          <w:rFonts w:eastAsiaTheme="minorEastAsia"/>
        </w:rPr>
        <w:t>The three one-page statements are intended to contextualize the five most recent annual reviews for post-tenure review. Each statement should be limited to one page (maximum 350</w:t>
      </w:r>
      <w:r w:rsidR="4E01486B" w:rsidRPr="450591E9">
        <w:rPr>
          <w:rFonts w:eastAsiaTheme="minorEastAsia"/>
        </w:rPr>
        <w:t>-</w:t>
      </w:r>
      <w:r w:rsidRPr="450591E9">
        <w:rPr>
          <w:rFonts w:eastAsiaTheme="minorEastAsia"/>
        </w:rPr>
        <w:t>400 words).</w:t>
      </w:r>
    </w:p>
    <w:p w14:paraId="74FF9656" w14:textId="05EDCFAA" w:rsidR="4CEF301D" w:rsidRDefault="73635883" w:rsidP="20E85991">
      <w:pPr>
        <w:rPr>
          <w:rFonts w:eastAsiaTheme="minorEastAsia"/>
        </w:rPr>
      </w:pPr>
      <w:r w:rsidRPr="20E85991">
        <w:rPr>
          <w:rFonts w:eastAsiaTheme="minorEastAsia"/>
        </w:rPr>
        <w:t>The purpose is to synthesize, interpret, and highlight accomplishments that may not be fully captured in those reviews.</w:t>
      </w:r>
    </w:p>
    <w:p w14:paraId="77972F13" w14:textId="21B93ADC" w:rsidR="4CEF301D" w:rsidRDefault="4CEF301D" w:rsidP="1D9B2B99">
      <w:pPr>
        <w:rPr>
          <w:rFonts w:eastAsiaTheme="minorEastAsia"/>
        </w:rPr>
      </w:pPr>
      <w:r w:rsidRPr="1FD7854A">
        <w:rPr>
          <w:rFonts w:eastAsiaTheme="minorEastAsia"/>
        </w:rPr>
        <w:t>Required Elements (One Page Each)</w:t>
      </w:r>
    </w:p>
    <w:p w14:paraId="0215F432" w14:textId="75EA6633" w:rsidR="4CEF301D" w:rsidRDefault="4CEF301D" w:rsidP="1D9B2B99">
      <w:pPr>
        <w:rPr>
          <w:rFonts w:eastAsiaTheme="minorEastAsia"/>
        </w:rPr>
      </w:pPr>
      <w:r w:rsidRPr="1FD7854A">
        <w:rPr>
          <w:rFonts w:eastAsiaTheme="minorEastAsia"/>
        </w:rPr>
        <w:t>1. Teaching and Instructional Contributions</w:t>
      </w:r>
    </w:p>
    <w:p w14:paraId="726DD3C2" w14:textId="00DF4E5E" w:rsidR="4CEF301D" w:rsidRDefault="4CEF301D" w:rsidP="1D9B2B99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1FD7854A">
        <w:rPr>
          <w:rFonts w:eastAsiaTheme="minorEastAsia"/>
        </w:rPr>
        <w:t>Overview of courses taught and instructional workload over the five-year period.</w:t>
      </w:r>
    </w:p>
    <w:p w14:paraId="1F6B3CBD" w14:textId="7B69D5D2" w:rsidR="4CEF301D" w:rsidRDefault="4CEF301D" w:rsidP="1D9B2B99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1FD7854A">
        <w:rPr>
          <w:rFonts w:eastAsiaTheme="minorEastAsia"/>
        </w:rPr>
        <w:t>Innovations or improvements (curriculum development, new technologies, course redesign).</w:t>
      </w:r>
    </w:p>
    <w:p w14:paraId="3B780AEF" w14:textId="5542ED02" w:rsidR="4CEF301D" w:rsidRDefault="4CEF301D" w:rsidP="1D9B2B99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1FD7854A">
        <w:rPr>
          <w:rFonts w:eastAsiaTheme="minorEastAsia"/>
        </w:rPr>
        <w:t>Recognition, awards, or funding related to teaching.</w:t>
      </w:r>
    </w:p>
    <w:p w14:paraId="435EA16B" w14:textId="24E2FB45" w:rsidR="4CEF301D" w:rsidRDefault="4CEF301D" w:rsidP="1D9B2B99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1FD7854A">
        <w:rPr>
          <w:rFonts w:eastAsiaTheme="minorEastAsia"/>
        </w:rPr>
        <w:t>Clarify contributions not always visible in annual reviews (e.g., informal mentoring, program-building, instructional leadership).</w:t>
      </w:r>
    </w:p>
    <w:p w14:paraId="1CACB9A1" w14:textId="485F6F47" w:rsidR="4CEF301D" w:rsidRDefault="4CEF301D" w:rsidP="1D9B2B99">
      <w:pPr>
        <w:rPr>
          <w:rFonts w:eastAsiaTheme="minorEastAsia"/>
        </w:rPr>
      </w:pPr>
      <w:r w:rsidRPr="1FD7854A">
        <w:rPr>
          <w:rFonts w:eastAsiaTheme="minorEastAsia"/>
        </w:rPr>
        <w:t>2. Research and Creative Scholarship</w:t>
      </w:r>
    </w:p>
    <w:p w14:paraId="3CF252DB" w14:textId="4D6A854A" w:rsidR="4CEF301D" w:rsidRDefault="4CEF301D" w:rsidP="1D9B2B99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1FD7854A">
        <w:rPr>
          <w:rFonts w:eastAsiaTheme="minorEastAsia"/>
        </w:rPr>
        <w:t>Summary of major publications, presentations, grants, or creative projects.</w:t>
      </w:r>
    </w:p>
    <w:p w14:paraId="49F348CF" w14:textId="3231581C" w:rsidR="4CEF301D" w:rsidRDefault="4CEF301D" w:rsidP="1D9B2B99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1FD7854A">
        <w:rPr>
          <w:rFonts w:eastAsiaTheme="minorEastAsia"/>
        </w:rPr>
        <w:t>For long-cycle scholarship, describe progress and milestones (book contracts, grant submissions, ongoing studies).</w:t>
      </w:r>
    </w:p>
    <w:p w14:paraId="37A91669" w14:textId="467D2207" w:rsidR="4CEF301D" w:rsidRDefault="4CEF301D" w:rsidP="1D9B2B99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1FD7854A">
        <w:rPr>
          <w:rFonts w:eastAsiaTheme="minorEastAsia"/>
        </w:rPr>
        <w:t>Indicate scholarly impact or contribution to the field.</w:t>
      </w:r>
    </w:p>
    <w:p w14:paraId="009613B1" w14:textId="4FD73774" w:rsidR="4CEF301D" w:rsidRDefault="4CEF301D" w:rsidP="1D9B2B99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1FD7854A">
        <w:rPr>
          <w:rFonts w:eastAsiaTheme="minorEastAsia"/>
        </w:rPr>
        <w:t>Highlight broader significance and future trajectory.</w:t>
      </w:r>
    </w:p>
    <w:p w14:paraId="6988E09C" w14:textId="7C2D9E51" w:rsidR="4CEF301D" w:rsidRDefault="4CEF301D" w:rsidP="1D9B2B99">
      <w:pPr>
        <w:rPr>
          <w:rFonts w:eastAsiaTheme="minorEastAsia"/>
        </w:rPr>
      </w:pPr>
      <w:r w:rsidRPr="1FD7854A">
        <w:rPr>
          <w:rFonts w:eastAsiaTheme="minorEastAsia"/>
        </w:rPr>
        <w:t>3. Service and Engagement</w:t>
      </w:r>
    </w:p>
    <w:p w14:paraId="60DF407B" w14:textId="55129131" w:rsidR="4CEF301D" w:rsidRDefault="4CEF301D" w:rsidP="1D9B2B99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1FD7854A">
        <w:rPr>
          <w:rFonts w:eastAsiaTheme="minorEastAsia"/>
        </w:rPr>
        <w:t>Contributions to department, School, University, profession, and community.</w:t>
      </w:r>
    </w:p>
    <w:p w14:paraId="20F69462" w14:textId="52E9A636" w:rsidR="4CEF301D" w:rsidRDefault="4CEF301D" w:rsidP="450591E9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450591E9">
        <w:rPr>
          <w:rFonts w:eastAsiaTheme="minorEastAsia"/>
        </w:rPr>
        <w:t>Leadership roles, committee service, editorial work, or accreditation contributions.</w:t>
      </w:r>
    </w:p>
    <w:p w14:paraId="47F3BBA0" w14:textId="07C45AD2" w:rsidR="4604A531" w:rsidRDefault="4604A531" w:rsidP="450591E9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450591E9">
        <w:rPr>
          <w:rFonts w:eastAsiaTheme="minorEastAsia"/>
        </w:rPr>
        <w:t xml:space="preserve">Contributions to developing and sustaining Centers, projects, and </w:t>
      </w:r>
      <w:r w:rsidR="37A74BCB" w:rsidRPr="450591E9">
        <w:rPr>
          <w:rFonts w:eastAsiaTheme="minorEastAsia"/>
        </w:rPr>
        <w:t>creative activities</w:t>
      </w:r>
      <w:r w:rsidR="2FC79DD1" w:rsidRPr="450591E9">
        <w:rPr>
          <w:rFonts w:eastAsiaTheme="minorEastAsia"/>
        </w:rPr>
        <w:t xml:space="preserve"> and partnerships with relevant external entities.</w:t>
      </w:r>
    </w:p>
    <w:p w14:paraId="1F4F4776" w14:textId="564907D4" w:rsidR="4CEF301D" w:rsidRDefault="4CEF301D" w:rsidP="1D9B2B99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1FD7854A">
        <w:rPr>
          <w:rFonts w:eastAsiaTheme="minorEastAsia"/>
        </w:rPr>
        <w:t>Outreach or engagement consistent with IU’s mission.</w:t>
      </w:r>
    </w:p>
    <w:p w14:paraId="1E49C8B0" w14:textId="7E0F027A" w:rsidR="4CEF301D" w:rsidRDefault="4CEF301D" w:rsidP="1D9B2B99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1FD7854A">
        <w:rPr>
          <w:rFonts w:eastAsiaTheme="minorEastAsia"/>
        </w:rPr>
        <w:t>Integrative service contributions spanning multiple years.</w:t>
      </w:r>
    </w:p>
    <w:p w14:paraId="5E98219E" w14:textId="61BD6490" w:rsidR="1D9B2B99" w:rsidRDefault="1D9B2B99" w:rsidP="00F00070">
      <w:pPr>
        <w:pStyle w:val="ListParagraph"/>
        <w:spacing w:before="240" w:after="240"/>
        <w:rPr>
          <w:rFonts w:eastAsiaTheme="minorEastAsia"/>
        </w:rPr>
      </w:pPr>
    </w:p>
    <w:p w14:paraId="765646C8" w14:textId="35848BB9" w:rsidR="1D9B2B99" w:rsidRDefault="1D9B2B99">
      <w:pPr>
        <w:rPr>
          <w:rFonts w:eastAsiaTheme="minorEastAsia"/>
        </w:rPr>
      </w:pPr>
    </w:p>
    <w:sectPr w:rsidR="1D9B2B9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07D1C" w14:textId="77777777" w:rsidR="00670146" w:rsidRDefault="00670146" w:rsidP="00670146">
      <w:pPr>
        <w:spacing w:after="0" w:line="240" w:lineRule="auto"/>
      </w:pPr>
      <w:r>
        <w:separator/>
      </w:r>
    </w:p>
  </w:endnote>
  <w:endnote w:type="continuationSeparator" w:id="0">
    <w:p w14:paraId="07BB476E" w14:textId="77777777" w:rsidR="00670146" w:rsidRDefault="00670146" w:rsidP="00670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272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F6AE3" w14:textId="5E4C8EA3" w:rsidR="00C71E5F" w:rsidRDefault="00C71E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1531C1" w14:textId="77777777" w:rsidR="00670146" w:rsidRDefault="00670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ED5F" w14:textId="77777777" w:rsidR="00670146" w:rsidRDefault="00670146" w:rsidP="00670146">
      <w:pPr>
        <w:spacing w:after="0" w:line="240" w:lineRule="auto"/>
      </w:pPr>
      <w:r>
        <w:separator/>
      </w:r>
    </w:p>
  </w:footnote>
  <w:footnote w:type="continuationSeparator" w:id="0">
    <w:p w14:paraId="32AADB91" w14:textId="77777777" w:rsidR="00670146" w:rsidRDefault="00670146" w:rsidP="00670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8301" w14:textId="4CA8974D" w:rsidR="00670146" w:rsidRDefault="00670146" w:rsidP="00670146">
    <w:pPr>
      <w:pStyle w:val="Header"/>
      <w:jc w:val="right"/>
    </w:pPr>
    <w:r>
      <w:t>26.20</w:t>
    </w:r>
  </w:p>
  <w:p w14:paraId="5C09408F" w14:textId="77777777" w:rsidR="00670146" w:rsidRDefault="006701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B174"/>
    <w:multiLevelType w:val="hybridMultilevel"/>
    <w:tmpl w:val="0E0C3790"/>
    <w:lvl w:ilvl="0" w:tplc="0A70B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D61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64E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80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A1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6C8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2D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44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AD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4510"/>
    <w:multiLevelType w:val="multilevel"/>
    <w:tmpl w:val="4D80B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62A95"/>
    <w:multiLevelType w:val="multilevel"/>
    <w:tmpl w:val="924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676F8"/>
    <w:multiLevelType w:val="hybridMultilevel"/>
    <w:tmpl w:val="15FA9E16"/>
    <w:lvl w:ilvl="0" w:tplc="2432F4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381617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C9489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FF05C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3D2CF2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88265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D2D7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F6417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61E75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470387"/>
    <w:multiLevelType w:val="hybridMultilevel"/>
    <w:tmpl w:val="01FA4554"/>
    <w:lvl w:ilvl="0" w:tplc="29C82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802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AAB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6A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CC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48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63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C1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0D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ED76E"/>
    <w:multiLevelType w:val="hybridMultilevel"/>
    <w:tmpl w:val="E1AAB534"/>
    <w:lvl w:ilvl="0" w:tplc="38A4332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7B28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A4E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60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A4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08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6E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CB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0D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E769C"/>
    <w:multiLevelType w:val="multilevel"/>
    <w:tmpl w:val="46C69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AD0CE2"/>
    <w:multiLevelType w:val="multilevel"/>
    <w:tmpl w:val="EF56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15E50"/>
    <w:multiLevelType w:val="multilevel"/>
    <w:tmpl w:val="DB8A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B6EB1"/>
    <w:multiLevelType w:val="multilevel"/>
    <w:tmpl w:val="9AE8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2EB132"/>
    <w:multiLevelType w:val="hybridMultilevel"/>
    <w:tmpl w:val="C122C7C8"/>
    <w:lvl w:ilvl="0" w:tplc="FF68D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86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EC5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E9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29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69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A6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28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632B4"/>
    <w:multiLevelType w:val="multilevel"/>
    <w:tmpl w:val="A784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2311B0"/>
    <w:multiLevelType w:val="hybridMultilevel"/>
    <w:tmpl w:val="5C407138"/>
    <w:lvl w:ilvl="0" w:tplc="EF94A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A4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6E5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05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0D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D0B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C2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6C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EC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5A02F"/>
    <w:multiLevelType w:val="hybridMultilevel"/>
    <w:tmpl w:val="02A865D2"/>
    <w:lvl w:ilvl="0" w:tplc="87F68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F87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C5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23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28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2A5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0B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A3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981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8533C"/>
    <w:multiLevelType w:val="multilevel"/>
    <w:tmpl w:val="DDFE0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004979"/>
    <w:multiLevelType w:val="multilevel"/>
    <w:tmpl w:val="EAA6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74372"/>
    <w:multiLevelType w:val="hybridMultilevel"/>
    <w:tmpl w:val="9C3AE4F8"/>
    <w:lvl w:ilvl="0" w:tplc="93780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A8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C3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06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A5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A3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02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C5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706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4FA36"/>
    <w:multiLevelType w:val="hybridMultilevel"/>
    <w:tmpl w:val="40B01E02"/>
    <w:lvl w:ilvl="0" w:tplc="B282A5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C6D8E11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A942C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024D8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7460FD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718394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1D63E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4E56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39801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CFB07E"/>
    <w:multiLevelType w:val="hybridMultilevel"/>
    <w:tmpl w:val="313C4BCC"/>
    <w:lvl w:ilvl="0" w:tplc="3C2A6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EE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E1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CB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AB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1A0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43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EB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0A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B1BC4"/>
    <w:multiLevelType w:val="hybridMultilevel"/>
    <w:tmpl w:val="236C6D2A"/>
    <w:lvl w:ilvl="0" w:tplc="83CCB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6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EA3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63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0B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42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6E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20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1A8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247DD"/>
    <w:multiLevelType w:val="hybridMultilevel"/>
    <w:tmpl w:val="3D5201D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7E7B189F"/>
    <w:multiLevelType w:val="multilevel"/>
    <w:tmpl w:val="742C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188525">
    <w:abstractNumId w:val="21"/>
  </w:num>
  <w:num w:numId="2" w16cid:durableId="1052580124">
    <w:abstractNumId w:val="17"/>
  </w:num>
  <w:num w:numId="3" w16cid:durableId="1092361073">
    <w:abstractNumId w:val="0"/>
  </w:num>
  <w:num w:numId="4" w16cid:durableId="1149399745">
    <w:abstractNumId w:val="13"/>
  </w:num>
  <w:num w:numId="5" w16cid:durableId="1199468508">
    <w:abstractNumId w:val="11"/>
  </w:num>
  <w:num w:numId="6" w16cid:durableId="1213497070">
    <w:abstractNumId w:val="4"/>
  </w:num>
  <w:num w:numId="7" w16cid:durableId="1218980881">
    <w:abstractNumId w:val="6"/>
  </w:num>
  <w:num w:numId="8" w16cid:durableId="1426805232">
    <w:abstractNumId w:val="16"/>
  </w:num>
  <w:num w:numId="9" w16cid:durableId="1558400398">
    <w:abstractNumId w:val="5"/>
  </w:num>
  <w:num w:numId="10" w16cid:durableId="1664315042">
    <w:abstractNumId w:val="20"/>
  </w:num>
  <w:num w:numId="11" w16cid:durableId="1670450988">
    <w:abstractNumId w:val="1"/>
  </w:num>
  <w:num w:numId="12" w16cid:durableId="1915356986">
    <w:abstractNumId w:val="14"/>
  </w:num>
  <w:num w:numId="13" w16cid:durableId="200752345">
    <w:abstractNumId w:val="12"/>
  </w:num>
  <w:num w:numId="14" w16cid:durableId="207188017">
    <w:abstractNumId w:val="18"/>
  </w:num>
  <w:num w:numId="15" w16cid:durableId="361516827">
    <w:abstractNumId w:val="9"/>
  </w:num>
  <w:num w:numId="16" w16cid:durableId="705836562">
    <w:abstractNumId w:val="7"/>
  </w:num>
  <w:num w:numId="17" w16cid:durableId="723799219">
    <w:abstractNumId w:val="8"/>
  </w:num>
  <w:num w:numId="18" w16cid:durableId="753281432">
    <w:abstractNumId w:val="19"/>
  </w:num>
  <w:num w:numId="19" w16cid:durableId="800459101">
    <w:abstractNumId w:val="2"/>
  </w:num>
  <w:num w:numId="20" w16cid:durableId="841553214">
    <w:abstractNumId w:val="15"/>
  </w:num>
  <w:num w:numId="21" w16cid:durableId="984968660">
    <w:abstractNumId w:val="10"/>
  </w:num>
  <w:num w:numId="22" w16cid:durableId="988287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BC"/>
    <w:rsid w:val="000002D7"/>
    <w:rsid w:val="00007A8D"/>
    <w:rsid w:val="000277FB"/>
    <w:rsid w:val="00030048"/>
    <w:rsid w:val="00035647"/>
    <w:rsid w:val="0003613C"/>
    <w:rsid w:val="00036524"/>
    <w:rsid w:val="000448AB"/>
    <w:rsid w:val="00047A6F"/>
    <w:rsid w:val="00075525"/>
    <w:rsid w:val="00091ADC"/>
    <w:rsid w:val="00097C82"/>
    <w:rsid w:val="000B0BEF"/>
    <w:rsid w:val="000B3B77"/>
    <w:rsid w:val="000B7499"/>
    <w:rsid w:val="000D737F"/>
    <w:rsid w:val="000E07AB"/>
    <w:rsid w:val="000E3C26"/>
    <w:rsid w:val="000F0462"/>
    <w:rsid w:val="000F1D60"/>
    <w:rsid w:val="00104C74"/>
    <w:rsid w:val="001061B0"/>
    <w:rsid w:val="00107E56"/>
    <w:rsid w:val="001159BF"/>
    <w:rsid w:val="001176F0"/>
    <w:rsid w:val="0012279D"/>
    <w:rsid w:val="001369BB"/>
    <w:rsid w:val="00150B70"/>
    <w:rsid w:val="0016426B"/>
    <w:rsid w:val="001665FC"/>
    <w:rsid w:val="001676BB"/>
    <w:rsid w:val="0017339A"/>
    <w:rsid w:val="00175B7E"/>
    <w:rsid w:val="001A37F5"/>
    <w:rsid w:val="001C5B86"/>
    <w:rsid w:val="001C76C9"/>
    <w:rsid w:val="001D4960"/>
    <w:rsid w:val="001E716B"/>
    <w:rsid w:val="002006A8"/>
    <w:rsid w:val="00217E36"/>
    <w:rsid w:val="002277DD"/>
    <w:rsid w:val="0023735D"/>
    <w:rsid w:val="0024150E"/>
    <w:rsid w:val="00250E40"/>
    <w:rsid w:val="002534E3"/>
    <w:rsid w:val="002649FE"/>
    <w:rsid w:val="00266DD4"/>
    <w:rsid w:val="00272CA2"/>
    <w:rsid w:val="00272D2A"/>
    <w:rsid w:val="00286BA6"/>
    <w:rsid w:val="002941AF"/>
    <w:rsid w:val="00296F61"/>
    <w:rsid w:val="002A4B43"/>
    <w:rsid w:val="002D7113"/>
    <w:rsid w:val="002E6ED1"/>
    <w:rsid w:val="002F41D5"/>
    <w:rsid w:val="002F7326"/>
    <w:rsid w:val="003058B9"/>
    <w:rsid w:val="00305ADA"/>
    <w:rsid w:val="00305BB2"/>
    <w:rsid w:val="0030736A"/>
    <w:rsid w:val="00312110"/>
    <w:rsid w:val="003153CF"/>
    <w:rsid w:val="003362C8"/>
    <w:rsid w:val="00337F95"/>
    <w:rsid w:val="003408C3"/>
    <w:rsid w:val="00341324"/>
    <w:rsid w:val="0034674B"/>
    <w:rsid w:val="00346879"/>
    <w:rsid w:val="003838DF"/>
    <w:rsid w:val="00385643"/>
    <w:rsid w:val="00391091"/>
    <w:rsid w:val="0039549E"/>
    <w:rsid w:val="0039769D"/>
    <w:rsid w:val="003A3D73"/>
    <w:rsid w:val="003A43AD"/>
    <w:rsid w:val="003A5F0E"/>
    <w:rsid w:val="003B7677"/>
    <w:rsid w:val="003C2025"/>
    <w:rsid w:val="003C4FAC"/>
    <w:rsid w:val="003D19D7"/>
    <w:rsid w:val="003D580D"/>
    <w:rsid w:val="003D58C3"/>
    <w:rsid w:val="003F02D4"/>
    <w:rsid w:val="00407DFF"/>
    <w:rsid w:val="004157EC"/>
    <w:rsid w:val="00442F8F"/>
    <w:rsid w:val="004441EC"/>
    <w:rsid w:val="0045624E"/>
    <w:rsid w:val="00462DA3"/>
    <w:rsid w:val="00471180"/>
    <w:rsid w:val="00472AF8"/>
    <w:rsid w:val="004828CE"/>
    <w:rsid w:val="00493B8C"/>
    <w:rsid w:val="004970E8"/>
    <w:rsid w:val="004B6708"/>
    <w:rsid w:val="004B6A9A"/>
    <w:rsid w:val="004C6837"/>
    <w:rsid w:val="004D5182"/>
    <w:rsid w:val="004D538B"/>
    <w:rsid w:val="004E698F"/>
    <w:rsid w:val="00503D1C"/>
    <w:rsid w:val="005218DD"/>
    <w:rsid w:val="00556C89"/>
    <w:rsid w:val="00563083"/>
    <w:rsid w:val="00563F36"/>
    <w:rsid w:val="005677F1"/>
    <w:rsid w:val="00581E60"/>
    <w:rsid w:val="00590899"/>
    <w:rsid w:val="00593D10"/>
    <w:rsid w:val="005944DD"/>
    <w:rsid w:val="005A6CF7"/>
    <w:rsid w:val="005B7B74"/>
    <w:rsid w:val="005C1C4F"/>
    <w:rsid w:val="005E7956"/>
    <w:rsid w:val="005F1519"/>
    <w:rsid w:val="005F3112"/>
    <w:rsid w:val="006013CF"/>
    <w:rsid w:val="006050D4"/>
    <w:rsid w:val="00605625"/>
    <w:rsid w:val="00615A36"/>
    <w:rsid w:val="00615D0C"/>
    <w:rsid w:val="00621DA1"/>
    <w:rsid w:val="006406D5"/>
    <w:rsid w:val="00641336"/>
    <w:rsid w:val="0065086E"/>
    <w:rsid w:val="00651E8F"/>
    <w:rsid w:val="006526D2"/>
    <w:rsid w:val="00653456"/>
    <w:rsid w:val="00666F0D"/>
    <w:rsid w:val="00670146"/>
    <w:rsid w:val="006757DA"/>
    <w:rsid w:val="00686843"/>
    <w:rsid w:val="006A42CA"/>
    <w:rsid w:val="006B503B"/>
    <w:rsid w:val="006D08D0"/>
    <w:rsid w:val="006D2AFD"/>
    <w:rsid w:val="006E0BEE"/>
    <w:rsid w:val="006E6288"/>
    <w:rsid w:val="006E79C1"/>
    <w:rsid w:val="006F5757"/>
    <w:rsid w:val="00712082"/>
    <w:rsid w:val="00713D83"/>
    <w:rsid w:val="0071AFCA"/>
    <w:rsid w:val="00726256"/>
    <w:rsid w:val="00737529"/>
    <w:rsid w:val="00756762"/>
    <w:rsid w:val="007577E8"/>
    <w:rsid w:val="00760021"/>
    <w:rsid w:val="00762426"/>
    <w:rsid w:val="00766468"/>
    <w:rsid w:val="00770D28"/>
    <w:rsid w:val="00775576"/>
    <w:rsid w:val="0078516B"/>
    <w:rsid w:val="00794DD7"/>
    <w:rsid w:val="00796106"/>
    <w:rsid w:val="007A0F2E"/>
    <w:rsid w:val="007A1F5C"/>
    <w:rsid w:val="007A29A5"/>
    <w:rsid w:val="007B016B"/>
    <w:rsid w:val="007C1928"/>
    <w:rsid w:val="007D625D"/>
    <w:rsid w:val="007D7618"/>
    <w:rsid w:val="007E451A"/>
    <w:rsid w:val="007E697B"/>
    <w:rsid w:val="007F37D4"/>
    <w:rsid w:val="007F519E"/>
    <w:rsid w:val="007F6D57"/>
    <w:rsid w:val="00802A07"/>
    <w:rsid w:val="00806DC1"/>
    <w:rsid w:val="00821480"/>
    <w:rsid w:val="00822970"/>
    <w:rsid w:val="0082705F"/>
    <w:rsid w:val="00852DAF"/>
    <w:rsid w:val="008531E8"/>
    <w:rsid w:val="00853AD4"/>
    <w:rsid w:val="00854678"/>
    <w:rsid w:val="00861852"/>
    <w:rsid w:val="00873324"/>
    <w:rsid w:val="008753A9"/>
    <w:rsid w:val="008B65D5"/>
    <w:rsid w:val="008D1DA0"/>
    <w:rsid w:val="008D2AC1"/>
    <w:rsid w:val="008E1095"/>
    <w:rsid w:val="008E75E9"/>
    <w:rsid w:val="0091142F"/>
    <w:rsid w:val="009174F9"/>
    <w:rsid w:val="009343EF"/>
    <w:rsid w:val="009368ED"/>
    <w:rsid w:val="00937A44"/>
    <w:rsid w:val="009569B6"/>
    <w:rsid w:val="0096050A"/>
    <w:rsid w:val="00985E88"/>
    <w:rsid w:val="00986793"/>
    <w:rsid w:val="00995043"/>
    <w:rsid w:val="0099533A"/>
    <w:rsid w:val="009A2CB2"/>
    <w:rsid w:val="009A4552"/>
    <w:rsid w:val="009A522B"/>
    <w:rsid w:val="009B3635"/>
    <w:rsid w:val="009C4956"/>
    <w:rsid w:val="009D5AFF"/>
    <w:rsid w:val="009D6BCB"/>
    <w:rsid w:val="009E25E3"/>
    <w:rsid w:val="009E377C"/>
    <w:rsid w:val="009E4CB6"/>
    <w:rsid w:val="009F2E22"/>
    <w:rsid w:val="00A04C48"/>
    <w:rsid w:val="00A11B5D"/>
    <w:rsid w:val="00A258E1"/>
    <w:rsid w:val="00A25AE5"/>
    <w:rsid w:val="00A260E7"/>
    <w:rsid w:val="00A33359"/>
    <w:rsid w:val="00A74B17"/>
    <w:rsid w:val="00A869F0"/>
    <w:rsid w:val="00AA694A"/>
    <w:rsid w:val="00AA763D"/>
    <w:rsid w:val="00AC29C9"/>
    <w:rsid w:val="00AC7D1A"/>
    <w:rsid w:val="00AD5851"/>
    <w:rsid w:val="00AE2EC5"/>
    <w:rsid w:val="00B031F0"/>
    <w:rsid w:val="00B20C5A"/>
    <w:rsid w:val="00B239FB"/>
    <w:rsid w:val="00B27335"/>
    <w:rsid w:val="00B40240"/>
    <w:rsid w:val="00B4686F"/>
    <w:rsid w:val="00B63D0A"/>
    <w:rsid w:val="00B66187"/>
    <w:rsid w:val="00B750D8"/>
    <w:rsid w:val="00BA51DA"/>
    <w:rsid w:val="00BB5D61"/>
    <w:rsid w:val="00BC01D0"/>
    <w:rsid w:val="00BD4561"/>
    <w:rsid w:val="00C00C2F"/>
    <w:rsid w:val="00C2428E"/>
    <w:rsid w:val="00C2583F"/>
    <w:rsid w:val="00C30933"/>
    <w:rsid w:val="00C32B13"/>
    <w:rsid w:val="00C569D3"/>
    <w:rsid w:val="00C604BB"/>
    <w:rsid w:val="00C6077A"/>
    <w:rsid w:val="00C71E5F"/>
    <w:rsid w:val="00C87CFC"/>
    <w:rsid w:val="00C927DA"/>
    <w:rsid w:val="00C947A1"/>
    <w:rsid w:val="00CA0BE4"/>
    <w:rsid w:val="00CA204E"/>
    <w:rsid w:val="00CA52CC"/>
    <w:rsid w:val="00CB35BC"/>
    <w:rsid w:val="00CB617A"/>
    <w:rsid w:val="00CD2761"/>
    <w:rsid w:val="00CE09FD"/>
    <w:rsid w:val="00CE1521"/>
    <w:rsid w:val="00D1357B"/>
    <w:rsid w:val="00D266FC"/>
    <w:rsid w:val="00D278CA"/>
    <w:rsid w:val="00D318AB"/>
    <w:rsid w:val="00D3197F"/>
    <w:rsid w:val="00D33868"/>
    <w:rsid w:val="00D62590"/>
    <w:rsid w:val="00D7106B"/>
    <w:rsid w:val="00D712D5"/>
    <w:rsid w:val="00D72260"/>
    <w:rsid w:val="00D7395A"/>
    <w:rsid w:val="00D8453D"/>
    <w:rsid w:val="00D930D2"/>
    <w:rsid w:val="00D94559"/>
    <w:rsid w:val="00DA2B7F"/>
    <w:rsid w:val="00DB0DC0"/>
    <w:rsid w:val="00DB6386"/>
    <w:rsid w:val="00DC11B8"/>
    <w:rsid w:val="00DC1BB9"/>
    <w:rsid w:val="00E1059D"/>
    <w:rsid w:val="00E15F7F"/>
    <w:rsid w:val="00E203A9"/>
    <w:rsid w:val="00E20C23"/>
    <w:rsid w:val="00E23CC6"/>
    <w:rsid w:val="00E24DDD"/>
    <w:rsid w:val="00E455C7"/>
    <w:rsid w:val="00E4704D"/>
    <w:rsid w:val="00E470C0"/>
    <w:rsid w:val="00E65738"/>
    <w:rsid w:val="00E8635E"/>
    <w:rsid w:val="00E86513"/>
    <w:rsid w:val="00EB304E"/>
    <w:rsid w:val="00EB467B"/>
    <w:rsid w:val="00EB7ADA"/>
    <w:rsid w:val="00EC17ED"/>
    <w:rsid w:val="00EC234E"/>
    <w:rsid w:val="00EC4421"/>
    <w:rsid w:val="00EC579B"/>
    <w:rsid w:val="00EC63AC"/>
    <w:rsid w:val="00ED1B04"/>
    <w:rsid w:val="00ED71EB"/>
    <w:rsid w:val="00EE3C17"/>
    <w:rsid w:val="00EF2DC4"/>
    <w:rsid w:val="00F00070"/>
    <w:rsid w:val="00F03375"/>
    <w:rsid w:val="00F069C2"/>
    <w:rsid w:val="00F44452"/>
    <w:rsid w:val="00F502FF"/>
    <w:rsid w:val="00F51B9F"/>
    <w:rsid w:val="00F64938"/>
    <w:rsid w:val="00F73030"/>
    <w:rsid w:val="00F8190A"/>
    <w:rsid w:val="00F969A0"/>
    <w:rsid w:val="00F96D09"/>
    <w:rsid w:val="00FA6E9D"/>
    <w:rsid w:val="00FC1794"/>
    <w:rsid w:val="00FC2484"/>
    <w:rsid w:val="00FD3C45"/>
    <w:rsid w:val="00FD61A0"/>
    <w:rsid w:val="00FF1AE7"/>
    <w:rsid w:val="01749DB9"/>
    <w:rsid w:val="0221A9DA"/>
    <w:rsid w:val="027D0A5F"/>
    <w:rsid w:val="02BA7D17"/>
    <w:rsid w:val="02E2F7F9"/>
    <w:rsid w:val="03668A96"/>
    <w:rsid w:val="03FF7C3F"/>
    <w:rsid w:val="0424563D"/>
    <w:rsid w:val="0457BB30"/>
    <w:rsid w:val="04A84CCF"/>
    <w:rsid w:val="04B07C14"/>
    <w:rsid w:val="05905022"/>
    <w:rsid w:val="05BA7888"/>
    <w:rsid w:val="05D10D1C"/>
    <w:rsid w:val="071E1F15"/>
    <w:rsid w:val="0868419A"/>
    <w:rsid w:val="095573B7"/>
    <w:rsid w:val="0A61A0BD"/>
    <w:rsid w:val="0A8E0787"/>
    <w:rsid w:val="0AB822CE"/>
    <w:rsid w:val="0AE63E66"/>
    <w:rsid w:val="0BD6A47A"/>
    <w:rsid w:val="0BD7EE41"/>
    <w:rsid w:val="0C40BF3B"/>
    <w:rsid w:val="0C59F111"/>
    <w:rsid w:val="0CE3446D"/>
    <w:rsid w:val="0D0AA56C"/>
    <w:rsid w:val="0D197685"/>
    <w:rsid w:val="0E4CC995"/>
    <w:rsid w:val="0E7C039B"/>
    <w:rsid w:val="0E95D735"/>
    <w:rsid w:val="0F30FD3F"/>
    <w:rsid w:val="10438C43"/>
    <w:rsid w:val="10A56518"/>
    <w:rsid w:val="13DFAAFA"/>
    <w:rsid w:val="1428D315"/>
    <w:rsid w:val="1587B99B"/>
    <w:rsid w:val="15C7939B"/>
    <w:rsid w:val="15DC49D5"/>
    <w:rsid w:val="15E36A58"/>
    <w:rsid w:val="15FD42C7"/>
    <w:rsid w:val="16756568"/>
    <w:rsid w:val="168EC219"/>
    <w:rsid w:val="16BD9551"/>
    <w:rsid w:val="16C9E88D"/>
    <w:rsid w:val="17305A18"/>
    <w:rsid w:val="1735B4CF"/>
    <w:rsid w:val="17492315"/>
    <w:rsid w:val="188B3528"/>
    <w:rsid w:val="1914D23F"/>
    <w:rsid w:val="191E379A"/>
    <w:rsid w:val="19A33AEE"/>
    <w:rsid w:val="1A847244"/>
    <w:rsid w:val="1A8A3C6C"/>
    <w:rsid w:val="1AD9F168"/>
    <w:rsid w:val="1AE87476"/>
    <w:rsid w:val="1B001519"/>
    <w:rsid w:val="1B2EDF9D"/>
    <w:rsid w:val="1BAC51B0"/>
    <w:rsid w:val="1C1C6F2E"/>
    <w:rsid w:val="1C7F137E"/>
    <w:rsid w:val="1C923B44"/>
    <w:rsid w:val="1D53A4A7"/>
    <w:rsid w:val="1D9B2B99"/>
    <w:rsid w:val="1E0AF44B"/>
    <w:rsid w:val="1FAE84F4"/>
    <w:rsid w:val="1FD7854A"/>
    <w:rsid w:val="2031580B"/>
    <w:rsid w:val="20C9C0A2"/>
    <w:rsid w:val="20E85991"/>
    <w:rsid w:val="20F4E5AD"/>
    <w:rsid w:val="2169E634"/>
    <w:rsid w:val="2185D95F"/>
    <w:rsid w:val="21AD4163"/>
    <w:rsid w:val="21B856A6"/>
    <w:rsid w:val="22615C28"/>
    <w:rsid w:val="229F584F"/>
    <w:rsid w:val="231BAEAA"/>
    <w:rsid w:val="237F94B1"/>
    <w:rsid w:val="2393F1D8"/>
    <w:rsid w:val="2404F77B"/>
    <w:rsid w:val="24224C4A"/>
    <w:rsid w:val="244131B1"/>
    <w:rsid w:val="2654D0F0"/>
    <w:rsid w:val="26AF4EE7"/>
    <w:rsid w:val="26B94250"/>
    <w:rsid w:val="272D194C"/>
    <w:rsid w:val="2749B8D8"/>
    <w:rsid w:val="277BB02B"/>
    <w:rsid w:val="28CF3995"/>
    <w:rsid w:val="295ABF05"/>
    <w:rsid w:val="295B92DB"/>
    <w:rsid w:val="296A2C66"/>
    <w:rsid w:val="2A0611BD"/>
    <w:rsid w:val="2A98A95B"/>
    <w:rsid w:val="2ABCB154"/>
    <w:rsid w:val="2AFD4419"/>
    <w:rsid w:val="2B46A3A7"/>
    <w:rsid w:val="2B7EE87E"/>
    <w:rsid w:val="2C33B3D5"/>
    <w:rsid w:val="2CF69870"/>
    <w:rsid w:val="2D7516A8"/>
    <w:rsid w:val="2E1EDF6E"/>
    <w:rsid w:val="2E3BCEE4"/>
    <w:rsid w:val="2EBE4844"/>
    <w:rsid w:val="2EF8508A"/>
    <w:rsid w:val="2F50FE36"/>
    <w:rsid w:val="2F77F5B0"/>
    <w:rsid w:val="2FC79DD1"/>
    <w:rsid w:val="303258F5"/>
    <w:rsid w:val="30575481"/>
    <w:rsid w:val="308C7317"/>
    <w:rsid w:val="30EC6521"/>
    <w:rsid w:val="31957654"/>
    <w:rsid w:val="3283B45F"/>
    <w:rsid w:val="32DE82EB"/>
    <w:rsid w:val="333B04C7"/>
    <w:rsid w:val="3387514D"/>
    <w:rsid w:val="33AA565D"/>
    <w:rsid w:val="33AE33EC"/>
    <w:rsid w:val="33C34359"/>
    <w:rsid w:val="33C9AE32"/>
    <w:rsid w:val="352D94CF"/>
    <w:rsid w:val="353EC55D"/>
    <w:rsid w:val="35879A74"/>
    <w:rsid w:val="35CC61BF"/>
    <w:rsid w:val="360C8B4E"/>
    <w:rsid w:val="363C704A"/>
    <w:rsid w:val="36DD468B"/>
    <w:rsid w:val="36E7EAB8"/>
    <w:rsid w:val="3702CCD6"/>
    <w:rsid w:val="379A0988"/>
    <w:rsid w:val="379B8199"/>
    <w:rsid w:val="37A74BCB"/>
    <w:rsid w:val="37C0FD09"/>
    <w:rsid w:val="38030A18"/>
    <w:rsid w:val="385E21DD"/>
    <w:rsid w:val="39D71E08"/>
    <w:rsid w:val="39DAE300"/>
    <w:rsid w:val="3A98B3BC"/>
    <w:rsid w:val="3B7306A8"/>
    <w:rsid w:val="3CC2EB60"/>
    <w:rsid w:val="3CD7D9A0"/>
    <w:rsid w:val="3D8AD846"/>
    <w:rsid w:val="3F4AB07F"/>
    <w:rsid w:val="3FA11BBB"/>
    <w:rsid w:val="40D23AC7"/>
    <w:rsid w:val="40EB6851"/>
    <w:rsid w:val="41378961"/>
    <w:rsid w:val="419CF055"/>
    <w:rsid w:val="42DA8205"/>
    <w:rsid w:val="43CE3495"/>
    <w:rsid w:val="44B30473"/>
    <w:rsid w:val="450591E9"/>
    <w:rsid w:val="455FD85D"/>
    <w:rsid w:val="45BAADC1"/>
    <w:rsid w:val="4604A531"/>
    <w:rsid w:val="46284382"/>
    <w:rsid w:val="465819B3"/>
    <w:rsid w:val="46FCB5DD"/>
    <w:rsid w:val="4755182C"/>
    <w:rsid w:val="47B4A5F0"/>
    <w:rsid w:val="47EC3735"/>
    <w:rsid w:val="48046FF8"/>
    <w:rsid w:val="48A22AB5"/>
    <w:rsid w:val="4953EFFC"/>
    <w:rsid w:val="49880AAD"/>
    <w:rsid w:val="49A4AD1F"/>
    <w:rsid w:val="4A03EF42"/>
    <w:rsid w:val="4A49DFEB"/>
    <w:rsid w:val="4A6757B6"/>
    <w:rsid w:val="4A6FC75D"/>
    <w:rsid w:val="4B195840"/>
    <w:rsid w:val="4BCAE668"/>
    <w:rsid w:val="4C2E15F1"/>
    <w:rsid w:val="4CEF301D"/>
    <w:rsid w:val="4E01486B"/>
    <w:rsid w:val="4E1C7D7B"/>
    <w:rsid w:val="4E466809"/>
    <w:rsid w:val="4F15CB52"/>
    <w:rsid w:val="4F408600"/>
    <w:rsid w:val="5010C336"/>
    <w:rsid w:val="505FD5E5"/>
    <w:rsid w:val="5141499A"/>
    <w:rsid w:val="52657915"/>
    <w:rsid w:val="52AD6FE3"/>
    <w:rsid w:val="52F3E8F5"/>
    <w:rsid w:val="535D8A9C"/>
    <w:rsid w:val="53A19458"/>
    <w:rsid w:val="53F33FA7"/>
    <w:rsid w:val="54A6F4F6"/>
    <w:rsid w:val="54F85B7F"/>
    <w:rsid w:val="551D3583"/>
    <w:rsid w:val="552A97CE"/>
    <w:rsid w:val="56718CDA"/>
    <w:rsid w:val="56BA88CA"/>
    <w:rsid w:val="58109BD6"/>
    <w:rsid w:val="58AAF452"/>
    <w:rsid w:val="58C73D94"/>
    <w:rsid w:val="591D993E"/>
    <w:rsid w:val="59E0E2FC"/>
    <w:rsid w:val="5AA5E97B"/>
    <w:rsid w:val="5AB4832A"/>
    <w:rsid w:val="5BD43457"/>
    <w:rsid w:val="5BE6265B"/>
    <w:rsid w:val="5D3EA7E2"/>
    <w:rsid w:val="5D847016"/>
    <w:rsid w:val="5DECDDE5"/>
    <w:rsid w:val="5F07F850"/>
    <w:rsid w:val="5FED70A8"/>
    <w:rsid w:val="5FF0390C"/>
    <w:rsid w:val="60662DAC"/>
    <w:rsid w:val="613CFEA9"/>
    <w:rsid w:val="6156E01A"/>
    <w:rsid w:val="6197B7CF"/>
    <w:rsid w:val="623E1C83"/>
    <w:rsid w:val="627B4E59"/>
    <w:rsid w:val="62DE8F45"/>
    <w:rsid w:val="643F87FC"/>
    <w:rsid w:val="646C5D8B"/>
    <w:rsid w:val="649D4E0B"/>
    <w:rsid w:val="652647E0"/>
    <w:rsid w:val="65DF6379"/>
    <w:rsid w:val="67368F8D"/>
    <w:rsid w:val="685F8867"/>
    <w:rsid w:val="68F4A8F1"/>
    <w:rsid w:val="6927A67B"/>
    <w:rsid w:val="69365737"/>
    <w:rsid w:val="699BF011"/>
    <w:rsid w:val="6A2B6FE1"/>
    <w:rsid w:val="6B475CAB"/>
    <w:rsid w:val="6C07FF18"/>
    <w:rsid w:val="6CA6C69B"/>
    <w:rsid w:val="6CBEF1FA"/>
    <w:rsid w:val="6D3C42FB"/>
    <w:rsid w:val="6D744EF2"/>
    <w:rsid w:val="6F441ADD"/>
    <w:rsid w:val="6F652D06"/>
    <w:rsid w:val="6FF9F5AA"/>
    <w:rsid w:val="704FF225"/>
    <w:rsid w:val="70A27E97"/>
    <w:rsid w:val="729130DF"/>
    <w:rsid w:val="72924EB9"/>
    <w:rsid w:val="73635883"/>
    <w:rsid w:val="736E2C27"/>
    <w:rsid w:val="7453B83B"/>
    <w:rsid w:val="74F47E5A"/>
    <w:rsid w:val="75013EF6"/>
    <w:rsid w:val="757BC5F7"/>
    <w:rsid w:val="7599F49F"/>
    <w:rsid w:val="75F978ED"/>
    <w:rsid w:val="76246292"/>
    <w:rsid w:val="77668AB9"/>
    <w:rsid w:val="7836E2E1"/>
    <w:rsid w:val="784AFF44"/>
    <w:rsid w:val="790C3C1E"/>
    <w:rsid w:val="79292D0C"/>
    <w:rsid w:val="7A284040"/>
    <w:rsid w:val="7BDBC076"/>
    <w:rsid w:val="7C24BE74"/>
    <w:rsid w:val="7E5B450B"/>
    <w:rsid w:val="7E989626"/>
    <w:rsid w:val="7EEB0A21"/>
    <w:rsid w:val="7EED95C4"/>
    <w:rsid w:val="7F731A26"/>
    <w:rsid w:val="7FA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E83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5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15D0C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CE09F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92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7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7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7D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0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146"/>
  </w:style>
  <w:style w:type="paragraph" w:styleId="Footer">
    <w:name w:val="footer"/>
    <w:basedOn w:val="Normal"/>
    <w:link w:val="FooterChar"/>
    <w:uiPriority w:val="99"/>
    <w:unhideWhenUsed/>
    <w:rsid w:val="00670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e794fe-baa8-4dcc-9ef0-fa64c3350538" xsi:nil="true"/>
    <lcf76f155ced4ddcb4097134ff3c332f xmlns="38f07b2f-6d7e-4e07-ac6c-86c1c6eea5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A3301210F1B4CB45AC8B17F6D396A" ma:contentTypeVersion="19" ma:contentTypeDescription="Create a new document." ma:contentTypeScope="" ma:versionID="da4e1e0d330db6872afea6e4008a218d">
  <xsd:schema xmlns:xsd="http://www.w3.org/2001/XMLSchema" xmlns:xs="http://www.w3.org/2001/XMLSchema" xmlns:p="http://schemas.microsoft.com/office/2006/metadata/properties" xmlns:ns2="2ee794fe-baa8-4dcc-9ef0-fa64c3350538" xmlns:ns3="38f07b2f-6d7e-4e07-ac6c-86c1c6eea514" targetNamespace="http://schemas.microsoft.com/office/2006/metadata/properties" ma:root="true" ma:fieldsID="6c1b7e374393e686212ed726208972bb" ns2:_="" ns3:_="">
    <xsd:import namespace="2ee794fe-baa8-4dcc-9ef0-fa64c3350538"/>
    <xsd:import namespace="38f07b2f-6d7e-4e07-ac6c-86c1c6eea5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94fe-baa8-4dcc-9ef0-fa64c33505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ba9acf-9385-4717-842a-20255763b6e0}" ma:internalName="TaxCatchAll" ma:showField="CatchAllData" ma:web="2ee794fe-baa8-4dcc-9ef0-fa64c3350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07b2f-6d7e-4e07-ac6c-86c1c6eea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E7900-87C9-4E96-888A-30BABC065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EF050-851D-451B-AA73-DE26ADA484F8}">
  <ds:schemaRefs>
    <ds:schemaRef ds:uri="http://schemas.microsoft.com/office/infopath/2007/PartnerControls"/>
    <ds:schemaRef ds:uri="38f07b2f-6d7e-4e07-ac6c-86c1c6eea514"/>
    <ds:schemaRef ds:uri="http://purl.org/dc/elements/1.1/"/>
    <ds:schemaRef ds:uri="2ee794fe-baa8-4dcc-9ef0-fa64c3350538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E11A888-57CE-41EC-8B05-06F590152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794fe-baa8-4dcc-9ef0-fa64c3350538"/>
    <ds:schemaRef ds:uri="38f07b2f-6d7e-4e07-ac6c-86c1c6eea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6740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2025-11-14T16:58:00Z</dcterms:created>
  <dcterms:modified xsi:type="dcterms:W3CDTF">2025-12-03T00:39:00Z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0x010100C14A3301210F1B4CB45AC8B17F6D396A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