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1" simplePos="0" relativeHeight="487587840">
                <wp:simplePos x="0" y="0"/>
                <wp:positionH relativeFrom="page">
                  <wp:posOffset>666750</wp:posOffset>
                </wp:positionH>
                <wp:positionV relativeFrom="paragraph">
                  <wp:posOffset>310578</wp:posOffset>
                </wp:positionV>
                <wp:extent cx="643953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439535" cy="9525"/>
                        </a:xfrm>
                        <a:custGeom>
                          <a:avLst/>
                          <a:gdLst/>
                          <a:ahLst/>
                          <a:cxnLst/>
                          <a:rect l="l" t="t" r="r" b="b"/>
                          <a:pathLst>
                            <a:path w="6439535" h="9525">
                              <a:moveTo>
                                <a:pt x="6438912" y="0"/>
                              </a:moveTo>
                              <a:lnTo>
                                <a:pt x="0" y="0"/>
                              </a:lnTo>
                              <a:lnTo>
                                <a:pt x="0" y="9144"/>
                              </a:lnTo>
                              <a:lnTo>
                                <a:pt x="6438912" y="9144"/>
                              </a:lnTo>
                              <a:lnTo>
                                <a:pt x="6438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pt;margin-top:24.455038pt;width:507.001pt;height:.72pt;mso-position-horizontal-relative:page;mso-position-vertical-relative:paragraph;z-index:-15728640;mso-wrap-distance-left:0;mso-wrap-distance-right:0" id="docshape2" filled="true" fillcolor="#000000" stroked="false">
                <v:fill type="solid"/>
                <w10:wrap type="topAndBottom"/>
              </v:rect>
            </w:pict>
          </mc:Fallback>
        </mc:AlternateContent>
      </w:r>
      <w:r>
        <w:rPr/>
        <w:t>Graduate</w:t>
      </w:r>
      <w:r>
        <w:rPr>
          <w:spacing w:val="-15"/>
        </w:rPr>
        <w:t> </w:t>
      </w:r>
      <w:r>
        <w:rPr/>
        <w:t>Studies,</w:t>
      </w:r>
      <w:r>
        <w:rPr>
          <w:spacing w:val="-13"/>
        </w:rPr>
        <w:t> </w:t>
      </w:r>
      <w:r>
        <w:rPr/>
        <w:t>Recruitment,</w:t>
      </w:r>
      <w:r>
        <w:rPr>
          <w:spacing w:val="-13"/>
        </w:rPr>
        <w:t> </w:t>
      </w:r>
      <w:r>
        <w:rPr/>
        <w:t>Admissions</w:t>
      </w:r>
      <w:r>
        <w:rPr>
          <w:spacing w:val="-13"/>
        </w:rPr>
        <w:t> </w:t>
      </w:r>
      <w:r>
        <w:rPr/>
        <w:t>&amp;</w:t>
      </w:r>
      <w:r>
        <w:rPr>
          <w:spacing w:val="-14"/>
        </w:rPr>
        <w:t> </w:t>
      </w:r>
      <w:r>
        <w:rPr/>
        <w:t>Financial</w:t>
      </w:r>
      <w:r>
        <w:rPr>
          <w:spacing w:val="-15"/>
        </w:rPr>
        <w:t> </w:t>
      </w:r>
      <w:r>
        <w:rPr/>
        <w:t>Aid</w:t>
      </w:r>
      <w:r>
        <w:rPr>
          <w:spacing w:val="-14"/>
        </w:rPr>
        <w:t> </w:t>
      </w:r>
      <w:r>
        <w:rPr>
          <w:spacing w:val="-2"/>
        </w:rPr>
        <w:t>Committee</w:t>
      </w:r>
    </w:p>
    <w:p>
      <w:pPr>
        <w:pStyle w:val="BodyText"/>
        <w:spacing w:before="160"/>
        <w:ind w:left="39" w:right="1"/>
        <w:jc w:val="center"/>
        <w:rPr>
          <w:rFonts w:ascii="Georgia"/>
        </w:rPr>
      </w:pPr>
      <w:r>
        <w:rPr>
          <w:rFonts w:ascii="Georgia"/>
        </w:rPr>
        <w:t>Meeting</w:t>
      </w:r>
      <w:r>
        <w:rPr>
          <w:rFonts w:ascii="Georgia"/>
          <w:spacing w:val="-6"/>
        </w:rPr>
        <w:t> </w:t>
      </w:r>
      <w:r>
        <w:rPr>
          <w:rFonts w:ascii="Georgia"/>
        </w:rPr>
        <w:t>4</w:t>
      </w:r>
      <w:r>
        <w:rPr>
          <w:rFonts w:ascii="Georgia"/>
          <w:spacing w:val="-4"/>
        </w:rPr>
        <w:t> </w:t>
      </w:r>
      <w:r>
        <w:rPr>
          <w:rFonts w:ascii="Georgia"/>
        </w:rPr>
        <w:t>Minutes</w:t>
      </w:r>
      <w:r>
        <w:rPr>
          <w:rFonts w:ascii="Georgia"/>
          <w:spacing w:val="-5"/>
        </w:rPr>
        <w:t> </w:t>
      </w:r>
      <w:r>
        <w:rPr>
          <w:rFonts w:ascii="Georgia"/>
        </w:rPr>
        <w:t>|</w:t>
      </w:r>
      <w:r>
        <w:rPr>
          <w:rFonts w:ascii="Georgia"/>
          <w:spacing w:val="-5"/>
        </w:rPr>
        <w:t> </w:t>
      </w:r>
      <w:r>
        <w:rPr>
          <w:rFonts w:ascii="Georgia"/>
        </w:rPr>
        <w:t>November</w:t>
      </w:r>
      <w:r>
        <w:rPr>
          <w:rFonts w:ascii="Georgia"/>
          <w:spacing w:val="-5"/>
        </w:rPr>
        <w:t> </w:t>
      </w:r>
      <w:r>
        <w:rPr>
          <w:rFonts w:ascii="Georgia"/>
        </w:rPr>
        <w:t>12,</w:t>
      </w:r>
      <w:r>
        <w:rPr>
          <w:rFonts w:ascii="Georgia"/>
          <w:spacing w:val="-5"/>
        </w:rPr>
        <w:t> </w:t>
      </w:r>
      <w:r>
        <w:rPr>
          <w:rFonts w:ascii="Georgia"/>
        </w:rPr>
        <w:t>2020</w:t>
      </w:r>
      <w:r>
        <w:rPr>
          <w:rFonts w:ascii="Georgia"/>
          <w:spacing w:val="-6"/>
        </w:rPr>
        <w:t> </w:t>
      </w:r>
      <w:r>
        <w:rPr>
          <w:rFonts w:ascii="Georgia"/>
        </w:rPr>
        <w:t>|</w:t>
      </w:r>
      <w:r>
        <w:rPr>
          <w:rFonts w:ascii="Georgia"/>
          <w:spacing w:val="-4"/>
        </w:rPr>
        <w:t> </w:t>
      </w:r>
      <w:r>
        <w:rPr>
          <w:rFonts w:ascii="Georgia"/>
        </w:rPr>
        <w:t>1</w:t>
      </w:r>
      <w:r>
        <w:rPr>
          <w:rFonts w:ascii="Georgia"/>
          <w:spacing w:val="-4"/>
        </w:rPr>
        <w:t> </w:t>
      </w:r>
      <w:r>
        <w:rPr>
          <w:rFonts w:ascii="Georgia"/>
        </w:rPr>
        <w:t>-</w:t>
      </w:r>
      <w:r>
        <w:rPr>
          <w:rFonts w:ascii="Georgia"/>
          <w:spacing w:val="-5"/>
        </w:rPr>
        <w:t> </w:t>
      </w:r>
      <w:r>
        <w:rPr>
          <w:rFonts w:ascii="Georgia"/>
        </w:rPr>
        <w:t>3pm</w:t>
      </w:r>
      <w:r>
        <w:rPr>
          <w:rFonts w:ascii="Georgia"/>
          <w:spacing w:val="-5"/>
        </w:rPr>
        <w:t> </w:t>
      </w:r>
      <w:r>
        <w:rPr>
          <w:rFonts w:ascii="Georgia"/>
        </w:rPr>
        <w:t>|</w:t>
      </w:r>
      <w:r>
        <w:rPr>
          <w:rFonts w:ascii="Georgia"/>
          <w:spacing w:val="-4"/>
        </w:rPr>
        <w:t> Zoom</w:t>
      </w:r>
    </w:p>
    <w:p>
      <w:pPr>
        <w:pStyle w:val="ListParagraph"/>
        <w:numPr>
          <w:ilvl w:val="0"/>
          <w:numId w:val="1"/>
        </w:numPr>
        <w:tabs>
          <w:tab w:pos="860" w:val="left" w:leader="none"/>
        </w:tabs>
        <w:spacing w:line="273" w:lineRule="auto" w:before="180" w:after="0"/>
        <w:ind w:left="860" w:right="643" w:hanging="360"/>
        <w:jc w:val="left"/>
        <w:rPr>
          <w:sz w:val="22"/>
        </w:rPr>
      </w:pPr>
      <w:r>
        <w:rPr>
          <w:b/>
          <w:sz w:val="22"/>
          <w:u w:val="single"/>
        </w:rPr>
        <w:t>Members</w:t>
      </w:r>
      <w:r>
        <w:rPr>
          <w:b/>
          <w:spacing w:val="-5"/>
          <w:sz w:val="22"/>
          <w:u w:val="single"/>
        </w:rPr>
        <w:t> </w:t>
      </w:r>
      <w:r>
        <w:rPr>
          <w:b/>
          <w:sz w:val="22"/>
          <w:u w:val="single"/>
        </w:rPr>
        <w:t>Present</w:t>
      </w:r>
      <w:r>
        <w:rPr>
          <w:b/>
          <w:sz w:val="22"/>
          <w:u w:val="none"/>
        </w:rPr>
        <w:t>:</w:t>
      </w:r>
      <w:r>
        <w:rPr>
          <w:b/>
          <w:spacing w:val="-4"/>
          <w:sz w:val="22"/>
          <w:u w:val="none"/>
        </w:rPr>
        <w:t> </w:t>
      </w:r>
      <w:r>
        <w:rPr>
          <w:sz w:val="22"/>
          <w:u w:val="none"/>
        </w:rPr>
        <w:t>Hannah</w:t>
      </w:r>
      <w:r>
        <w:rPr>
          <w:spacing w:val="-4"/>
          <w:sz w:val="22"/>
          <w:u w:val="none"/>
        </w:rPr>
        <w:t> </w:t>
      </w:r>
      <w:r>
        <w:rPr>
          <w:sz w:val="22"/>
          <w:u w:val="none"/>
        </w:rPr>
        <w:t>Schertz</w:t>
      </w:r>
      <w:r>
        <w:rPr>
          <w:spacing w:val="-5"/>
          <w:sz w:val="22"/>
          <w:u w:val="none"/>
        </w:rPr>
        <w:t> </w:t>
      </w:r>
      <w:r>
        <w:rPr>
          <w:sz w:val="22"/>
          <w:u w:val="none"/>
        </w:rPr>
        <w:t>(chair),</w:t>
      </w:r>
      <w:r>
        <w:rPr>
          <w:spacing w:val="-4"/>
          <w:sz w:val="22"/>
          <w:u w:val="none"/>
        </w:rPr>
        <w:t> </w:t>
      </w:r>
      <w:r>
        <w:rPr>
          <w:sz w:val="22"/>
          <w:u w:val="none"/>
        </w:rPr>
        <w:t>Ellen</w:t>
      </w:r>
      <w:r>
        <w:rPr>
          <w:spacing w:val="-4"/>
          <w:sz w:val="22"/>
          <w:u w:val="none"/>
        </w:rPr>
        <w:t> </w:t>
      </w:r>
      <w:r>
        <w:rPr>
          <w:sz w:val="22"/>
          <w:u w:val="none"/>
        </w:rPr>
        <w:t>Vaughan,</w:t>
      </w:r>
      <w:r>
        <w:rPr>
          <w:spacing w:val="-4"/>
          <w:sz w:val="22"/>
          <w:u w:val="none"/>
        </w:rPr>
        <w:t> </w:t>
      </w:r>
      <w:r>
        <w:rPr>
          <w:sz w:val="22"/>
          <w:u w:val="none"/>
        </w:rPr>
        <w:t>Kyungbin</w:t>
      </w:r>
      <w:r>
        <w:rPr>
          <w:spacing w:val="-4"/>
          <w:sz w:val="22"/>
          <w:u w:val="none"/>
        </w:rPr>
        <w:t> </w:t>
      </w:r>
      <w:r>
        <w:rPr>
          <w:sz w:val="22"/>
          <w:u w:val="none"/>
        </w:rPr>
        <w:t>Kwon,</w:t>
      </w:r>
      <w:r>
        <w:rPr>
          <w:spacing w:val="-5"/>
          <w:sz w:val="22"/>
          <w:u w:val="none"/>
        </w:rPr>
        <w:t> </w:t>
      </w:r>
      <w:r>
        <w:rPr>
          <w:sz w:val="22"/>
          <w:u w:val="none"/>
        </w:rPr>
        <w:t>Vic</w:t>
      </w:r>
      <w:r>
        <w:rPr>
          <w:spacing w:val="-5"/>
          <w:sz w:val="22"/>
          <w:u w:val="none"/>
        </w:rPr>
        <w:t> </w:t>
      </w:r>
      <w:r>
        <w:rPr>
          <w:sz w:val="22"/>
          <w:u w:val="none"/>
        </w:rPr>
        <w:t>Borden,</w:t>
      </w:r>
      <w:r>
        <w:rPr>
          <w:spacing w:val="-4"/>
          <w:sz w:val="22"/>
          <w:u w:val="none"/>
        </w:rPr>
        <w:t> </w:t>
      </w:r>
      <w:r>
        <w:rPr>
          <w:sz w:val="22"/>
          <w:u w:val="none"/>
        </w:rPr>
        <w:t>Danielle DeSawal, Stephen Hiller, Lucinda Carspecken, Leslie Chrapliwy</w:t>
      </w:r>
    </w:p>
    <w:p>
      <w:pPr>
        <w:pStyle w:val="ListParagraph"/>
        <w:numPr>
          <w:ilvl w:val="0"/>
          <w:numId w:val="1"/>
        </w:numPr>
        <w:tabs>
          <w:tab w:pos="859" w:val="left" w:leader="none"/>
        </w:tabs>
        <w:spacing w:line="240" w:lineRule="auto" w:before="2" w:after="0"/>
        <w:ind w:left="859" w:right="0" w:hanging="359"/>
        <w:jc w:val="left"/>
        <w:rPr>
          <w:sz w:val="22"/>
        </w:rPr>
      </w:pPr>
      <w:r>
        <w:rPr>
          <w:b/>
          <w:sz w:val="22"/>
          <w:u w:val="single"/>
        </w:rPr>
        <w:t>Members</w:t>
      </w:r>
      <w:r>
        <w:rPr>
          <w:b/>
          <w:spacing w:val="-11"/>
          <w:sz w:val="22"/>
          <w:u w:val="single"/>
        </w:rPr>
        <w:t> </w:t>
      </w:r>
      <w:r>
        <w:rPr>
          <w:b/>
          <w:sz w:val="22"/>
          <w:u w:val="single"/>
        </w:rPr>
        <w:t>Absent</w:t>
      </w:r>
      <w:r>
        <w:rPr>
          <w:b/>
          <w:sz w:val="22"/>
          <w:u w:val="none"/>
        </w:rPr>
        <w:t>:</w:t>
      </w:r>
      <w:r>
        <w:rPr>
          <w:b/>
          <w:spacing w:val="-10"/>
          <w:sz w:val="22"/>
          <w:u w:val="none"/>
        </w:rPr>
        <w:t> </w:t>
      </w:r>
      <w:r>
        <w:rPr>
          <w:sz w:val="22"/>
          <w:u w:val="none"/>
        </w:rPr>
        <w:t>Marjorie</w:t>
      </w:r>
      <w:r>
        <w:rPr>
          <w:spacing w:val="-10"/>
          <w:sz w:val="22"/>
          <w:u w:val="none"/>
        </w:rPr>
        <w:t> </w:t>
      </w:r>
      <w:r>
        <w:rPr>
          <w:spacing w:val="-2"/>
          <w:sz w:val="22"/>
          <w:u w:val="none"/>
        </w:rPr>
        <w:t>Manifold</w:t>
      </w:r>
    </w:p>
    <w:p>
      <w:pPr>
        <w:pStyle w:val="ListParagraph"/>
        <w:numPr>
          <w:ilvl w:val="0"/>
          <w:numId w:val="1"/>
        </w:numPr>
        <w:tabs>
          <w:tab w:pos="859" w:val="left" w:leader="none"/>
        </w:tabs>
        <w:spacing w:line="240" w:lineRule="auto" w:before="37" w:after="0"/>
        <w:ind w:left="859" w:right="0" w:hanging="359"/>
        <w:jc w:val="left"/>
        <w:rPr>
          <w:sz w:val="22"/>
        </w:rPr>
      </w:pPr>
      <w:r>
        <w:rPr>
          <w:b/>
          <w:sz w:val="22"/>
          <w:u w:val="single"/>
        </w:rPr>
        <w:t>Ex-officio</w:t>
      </w:r>
      <w:r>
        <w:rPr>
          <w:b/>
          <w:spacing w:val="-10"/>
          <w:sz w:val="22"/>
          <w:u w:val="single"/>
        </w:rPr>
        <w:t> </w:t>
      </w:r>
      <w:r>
        <w:rPr>
          <w:b/>
          <w:sz w:val="22"/>
          <w:u w:val="single"/>
        </w:rPr>
        <w:t>Present</w:t>
      </w:r>
      <w:r>
        <w:rPr>
          <w:b/>
          <w:sz w:val="22"/>
          <w:u w:val="none"/>
        </w:rPr>
        <w:t>:</w:t>
      </w:r>
      <w:r>
        <w:rPr>
          <w:b/>
          <w:spacing w:val="-9"/>
          <w:sz w:val="22"/>
          <w:u w:val="none"/>
        </w:rPr>
        <w:t> </w:t>
      </w:r>
      <w:r>
        <w:rPr>
          <w:sz w:val="22"/>
          <w:u w:val="none"/>
        </w:rPr>
        <w:t>Sarah</w:t>
      </w:r>
      <w:r>
        <w:rPr>
          <w:spacing w:val="-9"/>
          <w:sz w:val="22"/>
          <w:u w:val="none"/>
        </w:rPr>
        <w:t> </w:t>
      </w:r>
      <w:r>
        <w:rPr>
          <w:spacing w:val="-2"/>
          <w:sz w:val="22"/>
          <w:u w:val="none"/>
        </w:rPr>
        <w:t>Lubienski</w:t>
      </w:r>
    </w:p>
    <w:p>
      <w:pPr>
        <w:pStyle w:val="ListParagraph"/>
        <w:numPr>
          <w:ilvl w:val="0"/>
          <w:numId w:val="1"/>
        </w:numPr>
        <w:tabs>
          <w:tab w:pos="859" w:val="left" w:leader="none"/>
        </w:tabs>
        <w:spacing w:line="240" w:lineRule="auto" w:before="37" w:after="0"/>
        <w:ind w:left="859" w:right="0" w:hanging="359"/>
        <w:jc w:val="left"/>
        <w:rPr>
          <w:sz w:val="22"/>
        </w:rPr>
      </w:pPr>
      <w:r>
        <w:rPr>
          <w:b/>
          <w:sz w:val="22"/>
          <w:u w:val="single"/>
        </w:rPr>
        <w:t>Staff:</w:t>
      </w:r>
      <w:r>
        <w:rPr>
          <w:b/>
          <w:spacing w:val="-9"/>
          <w:sz w:val="22"/>
          <w:u w:val="none"/>
        </w:rPr>
        <w:t> </w:t>
      </w:r>
      <w:r>
        <w:rPr>
          <w:sz w:val="22"/>
          <w:u w:val="none"/>
        </w:rPr>
        <w:t>Matt</w:t>
      </w:r>
      <w:r>
        <w:rPr>
          <w:spacing w:val="-8"/>
          <w:sz w:val="22"/>
          <w:u w:val="none"/>
        </w:rPr>
        <w:t> </w:t>
      </w:r>
      <w:r>
        <w:rPr>
          <w:sz w:val="22"/>
          <w:u w:val="none"/>
        </w:rPr>
        <w:t>Boots,</w:t>
      </w:r>
      <w:r>
        <w:rPr>
          <w:spacing w:val="-8"/>
          <w:sz w:val="22"/>
          <w:u w:val="none"/>
        </w:rPr>
        <w:t> </w:t>
      </w:r>
      <w:r>
        <w:rPr>
          <w:sz w:val="22"/>
          <w:u w:val="none"/>
        </w:rPr>
        <w:t>Tracey</w:t>
      </w:r>
      <w:r>
        <w:rPr>
          <w:spacing w:val="-8"/>
          <w:sz w:val="22"/>
          <w:u w:val="none"/>
        </w:rPr>
        <w:t> </w:t>
      </w:r>
      <w:r>
        <w:rPr>
          <w:sz w:val="22"/>
          <w:u w:val="none"/>
        </w:rPr>
        <w:t>McGookey,</w:t>
      </w:r>
      <w:r>
        <w:rPr>
          <w:spacing w:val="-9"/>
          <w:sz w:val="22"/>
          <w:u w:val="none"/>
        </w:rPr>
        <w:t> </w:t>
      </w:r>
      <w:r>
        <w:rPr>
          <w:sz w:val="22"/>
          <w:u w:val="none"/>
        </w:rPr>
        <w:t>Kirstin</w:t>
      </w:r>
      <w:r>
        <w:rPr>
          <w:spacing w:val="-8"/>
          <w:sz w:val="22"/>
          <w:u w:val="none"/>
        </w:rPr>
        <w:t> </w:t>
      </w:r>
      <w:r>
        <w:rPr>
          <w:spacing w:val="-2"/>
          <w:sz w:val="22"/>
          <w:u w:val="none"/>
        </w:rPr>
        <w:t>Helström</w:t>
      </w:r>
    </w:p>
    <w:p>
      <w:pPr>
        <w:pStyle w:val="BodyText"/>
        <w:spacing w:before="75"/>
        <w:ind w:left="0"/>
      </w:pPr>
    </w:p>
    <w:p>
      <w:pPr>
        <w:pStyle w:val="Heading1"/>
        <w:numPr>
          <w:ilvl w:val="0"/>
          <w:numId w:val="2"/>
        </w:numPr>
        <w:tabs>
          <w:tab w:pos="499" w:val="left" w:leader="none"/>
        </w:tabs>
        <w:spacing w:line="274" w:lineRule="exact" w:before="1" w:after="0"/>
        <w:ind w:left="499" w:right="0" w:hanging="359"/>
        <w:jc w:val="left"/>
      </w:pPr>
      <w:r>
        <w:rPr/>
        <w:t>Voting</w:t>
      </w:r>
      <w:r>
        <w:rPr>
          <w:spacing w:val="-8"/>
        </w:rPr>
        <w:t> </w:t>
      </w:r>
      <w:r>
        <w:rPr>
          <w:spacing w:val="-2"/>
        </w:rPr>
        <w:t>Items</w:t>
      </w:r>
    </w:p>
    <w:p>
      <w:pPr>
        <w:pStyle w:val="ListParagraph"/>
        <w:numPr>
          <w:ilvl w:val="1"/>
          <w:numId w:val="2"/>
        </w:numPr>
        <w:tabs>
          <w:tab w:pos="858" w:val="left" w:leader="none"/>
        </w:tabs>
        <w:spacing w:line="250" w:lineRule="exact" w:before="0" w:after="0"/>
        <w:ind w:left="858" w:right="0" w:hanging="358"/>
        <w:jc w:val="left"/>
        <w:rPr>
          <w:sz w:val="22"/>
        </w:rPr>
      </w:pPr>
      <w:r>
        <w:rPr>
          <w:sz w:val="22"/>
        </w:rPr>
        <w:t>Review</w:t>
      </w:r>
      <w:r>
        <w:rPr>
          <w:spacing w:val="-6"/>
          <w:sz w:val="22"/>
        </w:rPr>
        <w:t> </w:t>
      </w:r>
      <w:r>
        <w:rPr>
          <w:sz w:val="22"/>
        </w:rPr>
        <w:t>of</w:t>
      </w:r>
      <w:r>
        <w:rPr>
          <w:spacing w:val="-5"/>
          <w:sz w:val="22"/>
        </w:rPr>
        <w:t> </w:t>
      </w:r>
      <w:r>
        <w:rPr>
          <w:sz w:val="22"/>
        </w:rPr>
        <w:t>GSC</w:t>
      </w:r>
      <w:r>
        <w:rPr>
          <w:spacing w:val="-5"/>
          <w:sz w:val="22"/>
        </w:rPr>
        <w:t> </w:t>
      </w:r>
      <w:r>
        <w:rPr>
          <w:spacing w:val="-2"/>
          <w:sz w:val="22"/>
        </w:rPr>
        <w:t>Minutes</w:t>
      </w:r>
    </w:p>
    <w:p>
      <w:pPr>
        <w:pStyle w:val="ListParagraph"/>
        <w:numPr>
          <w:ilvl w:val="2"/>
          <w:numId w:val="2"/>
        </w:numPr>
        <w:tabs>
          <w:tab w:pos="1219" w:val="left" w:leader="none"/>
        </w:tabs>
        <w:spacing w:line="252" w:lineRule="exact" w:before="0" w:after="0"/>
        <w:ind w:left="1219" w:right="0" w:hanging="359"/>
        <w:jc w:val="left"/>
        <w:rPr>
          <w:sz w:val="22"/>
        </w:rPr>
      </w:pPr>
      <w:r>
        <w:rPr>
          <w:sz w:val="22"/>
        </w:rPr>
        <w:t>Ellen</w:t>
      </w:r>
      <w:r>
        <w:rPr>
          <w:spacing w:val="-6"/>
          <w:sz w:val="22"/>
        </w:rPr>
        <w:t> </w:t>
      </w:r>
      <w:r>
        <w:rPr>
          <w:sz w:val="22"/>
        </w:rPr>
        <w:t>moved</w:t>
      </w:r>
      <w:r>
        <w:rPr>
          <w:spacing w:val="-6"/>
          <w:sz w:val="22"/>
        </w:rPr>
        <w:t> </w:t>
      </w:r>
      <w:r>
        <w:rPr>
          <w:sz w:val="22"/>
        </w:rPr>
        <w:t>to</w:t>
      </w:r>
      <w:r>
        <w:rPr>
          <w:spacing w:val="-5"/>
          <w:sz w:val="22"/>
        </w:rPr>
        <w:t> </w:t>
      </w:r>
      <w:r>
        <w:rPr>
          <w:sz w:val="22"/>
        </w:rPr>
        <w:t>approve</w:t>
      </w:r>
      <w:r>
        <w:rPr>
          <w:spacing w:val="-7"/>
          <w:sz w:val="22"/>
        </w:rPr>
        <w:t> </w:t>
      </w:r>
      <w:r>
        <w:rPr>
          <w:sz w:val="22"/>
        </w:rPr>
        <w:t>the</w:t>
      </w:r>
      <w:r>
        <w:rPr>
          <w:spacing w:val="-7"/>
          <w:sz w:val="22"/>
        </w:rPr>
        <w:t> </w:t>
      </w:r>
      <w:r>
        <w:rPr>
          <w:spacing w:val="-2"/>
          <w:sz w:val="22"/>
        </w:rPr>
        <w:t>minutes.</w:t>
      </w:r>
    </w:p>
    <w:p>
      <w:pPr>
        <w:pStyle w:val="ListParagraph"/>
        <w:numPr>
          <w:ilvl w:val="2"/>
          <w:numId w:val="2"/>
        </w:numPr>
        <w:tabs>
          <w:tab w:pos="1219" w:val="left" w:leader="none"/>
        </w:tabs>
        <w:spacing w:line="240" w:lineRule="auto" w:before="0" w:after="0"/>
        <w:ind w:left="1219" w:right="0" w:hanging="359"/>
        <w:jc w:val="left"/>
        <w:rPr>
          <w:sz w:val="22"/>
        </w:rPr>
      </w:pPr>
      <w:r>
        <w:rPr>
          <w:sz w:val="22"/>
        </w:rPr>
        <w:t>Leslie</w:t>
      </w:r>
      <w:r>
        <w:rPr>
          <w:spacing w:val="-9"/>
          <w:sz w:val="22"/>
        </w:rPr>
        <w:t> </w:t>
      </w:r>
      <w:r>
        <w:rPr>
          <w:spacing w:val="-2"/>
          <w:sz w:val="22"/>
        </w:rPr>
        <w:t>seconded.</w:t>
      </w:r>
    </w:p>
    <w:p>
      <w:pPr>
        <w:pStyle w:val="ListParagraph"/>
        <w:numPr>
          <w:ilvl w:val="2"/>
          <w:numId w:val="2"/>
        </w:numPr>
        <w:tabs>
          <w:tab w:pos="1219" w:val="left" w:leader="none"/>
        </w:tabs>
        <w:spacing w:line="240" w:lineRule="auto" w:before="0" w:after="0"/>
        <w:ind w:left="1219" w:right="0" w:hanging="359"/>
        <w:jc w:val="left"/>
        <w:rPr>
          <w:sz w:val="22"/>
        </w:rPr>
      </w:pPr>
      <w:r>
        <w:rPr>
          <w:sz w:val="22"/>
        </w:rPr>
        <w:t>All</w:t>
      </w:r>
      <w:r>
        <w:rPr>
          <w:spacing w:val="-3"/>
          <w:sz w:val="22"/>
        </w:rPr>
        <w:t> </w:t>
      </w:r>
      <w:r>
        <w:rPr>
          <w:sz w:val="22"/>
        </w:rPr>
        <w:t>in</w:t>
      </w:r>
      <w:r>
        <w:rPr>
          <w:spacing w:val="-3"/>
          <w:sz w:val="22"/>
        </w:rPr>
        <w:t> </w:t>
      </w:r>
      <w:r>
        <w:rPr>
          <w:spacing w:val="-2"/>
          <w:sz w:val="22"/>
        </w:rPr>
        <w:t>favor.</w:t>
      </w:r>
    </w:p>
    <w:p>
      <w:pPr>
        <w:pStyle w:val="Heading1"/>
        <w:numPr>
          <w:ilvl w:val="0"/>
          <w:numId w:val="2"/>
        </w:numPr>
        <w:tabs>
          <w:tab w:pos="498" w:val="left" w:leader="none"/>
        </w:tabs>
        <w:spacing w:line="273" w:lineRule="exact" w:before="1" w:after="0"/>
        <w:ind w:left="498" w:right="0" w:hanging="358"/>
        <w:jc w:val="left"/>
      </w:pPr>
      <w:r>
        <w:rPr>
          <w:spacing w:val="-2"/>
        </w:rPr>
        <w:t>Information</w:t>
      </w:r>
      <w:r>
        <w:rPr>
          <w:spacing w:val="7"/>
        </w:rPr>
        <w:t> </w:t>
      </w:r>
      <w:r>
        <w:rPr>
          <w:spacing w:val="-4"/>
        </w:rPr>
        <w:t>Item</w:t>
      </w:r>
    </w:p>
    <w:p>
      <w:pPr>
        <w:pStyle w:val="ListParagraph"/>
        <w:numPr>
          <w:ilvl w:val="1"/>
          <w:numId w:val="2"/>
        </w:numPr>
        <w:tabs>
          <w:tab w:pos="858" w:val="left" w:leader="none"/>
        </w:tabs>
        <w:spacing w:line="250" w:lineRule="exact" w:before="0" w:after="0"/>
        <w:ind w:left="858" w:right="0" w:hanging="358"/>
        <w:jc w:val="left"/>
        <w:rPr>
          <w:sz w:val="22"/>
        </w:rPr>
      </w:pPr>
      <w:r>
        <w:rPr>
          <w:sz w:val="22"/>
        </w:rPr>
        <w:t>Interpretation</w:t>
      </w:r>
      <w:r>
        <w:rPr>
          <w:spacing w:val="-7"/>
          <w:sz w:val="22"/>
        </w:rPr>
        <w:t> </w:t>
      </w:r>
      <w:r>
        <w:rPr>
          <w:sz w:val="22"/>
        </w:rPr>
        <w:t>of</w:t>
      </w:r>
      <w:r>
        <w:rPr>
          <w:spacing w:val="-7"/>
          <w:sz w:val="22"/>
        </w:rPr>
        <w:t> </w:t>
      </w:r>
      <w:r>
        <w:rPr>
          <w:sz w:val="22"/>
        </w:rPr>
        <w:t>GRE</w:t>
      </w:r>
      <w:r>
        <w:rPr>
          <w:spacing w:val="-7"/>
          <w:sz w:val="22"/>
        </w:rPr>
        <w:t> </w:t>
      </w:r>
      <w:r>
        <w:rPr>
          <w:sz w:val="22"/>
        </w:rPr>
        <w:t>Scores</w:t>
      </w:r>
      <w:r>
        <w:rPr>
          <w:spacing w:val="-7"/>
          <w:sz w:val="22"/>
        </w:rPr>
        <w:t> </w:t>
      </w:r>
      <w:r>
        <w:rPr>
          <w:sz w:val="22"/>
        </w:rPr>
        <w:t>for</w:t>
      </w:r>
      <w:r>
        <w:rPr>
          <w:spacing w:val="-7"/>
          <w:sz w:val="22"/>
        </w:rPr>
        <w:t> </w:t>
      </w:r>
      <w:r>
        <w:rPr>
          <w:sz w:val="22"/>
        </w:rPr>
        <w:t>Master’s</w:t>
      </w:r>
      <w:r>
        <w:rPr>
          <w:spacing w:val="-7"/>
          <w:sz w:val="22"/>
        </w:rPr>
        <w:t> </w:t>
      </w:r>
      <w:r>
        <w:rPr>
          <w:sz w:val="22"/>
        </w:rPr>
        <w:t>Degrees</w:t>
      </w:r>
      <w:r>
        <w:rPr>
          <w:spacing w:val="-8"/>
          <w:sz w:val="22"/>
        </w:rPr>
        <w:t> </w:t>
      </w:r>
      <w:r>
        <w:rPr>
          <w:sz w:val="22"/>
        </w:rPr>
        <w:t>Policy</w:t>
      </w:r>
      <w:r>
        <w:rPr>
          <w:spacing w:val="-7"/>
          <w:sz w:val="22"/>
        </w:rPr>
        <w:t> </w:t>
      </w:r>
      <w:r>
        <w:rPr>
          <w:sz w:val="22"/>
        </w:rPr>
        <w:t>in</w:t>
      </w:r>
      <w:r>
        <w:rPr>
          <w:spacing w:val="-6"/>
          <w:sz w:val="22"/>
        </w:rPr>
        <w:t> </w:t>
      </w:r>
      <w:r>
        <w:rPr>
          <w:spacing w:val="-5"/>
          <w:sz w:val="22"/>
        </w:rPr>
        <w:t>SoE</w:t>
      </w:r>
    </w:p>
    <w:p>
      <w:pPr>
        <w:pStyle w:val="BodyText"/>
        <w:ind w:right="121" w:firstLine="450"/>
      </w:pPr>
      <w:r>
        <w:rPr/>
        <w:t>Last</w:t>
      </w:r>
      <w:r>
        <w:rPr>
          <w:spacing w:val="-3"/>
        </w:rPr>
        <w:t> </w:t>
      </w:r>
      <w:r>
        <w:rPr/>
        <w:t>spring,</w:t>
      </w:r>
      <w:r>
        <w:rPr>
          <w:spacing w:val="-3"/>
        </w:rPr>
        <w:t> </w:t>
      </w:r>
      <w:r>
        <w:rPr/>
        <w:t>SoE</w:t>
      </w:r>
      <w:r>
        <w:rPr>
          <w:spacing w:val="-3"/>
        </w:rPr>
        <w:t> </w:t>
      </w:r>
      <w:r>
        <w:rPr/>
        <w:t>approved</w:t>
      </w:r>
      <w:r>
        <w:rPr>
          <w:spacing w:val="-5"/>
        </w:rPr>
        <w:t> </w:t>
      </w:r>
      <w:r>
        <w:rPr/>
        <w:t>Policy</w:t>
      </w:r>
      <w:r>
        <w:rPr>
          <w:spacing w:val="-3"/>
        </w:rPr>
        <w:t> </w:t>
      </w:r>
      <w:r>
        <w:rPr/>
        <w:t>20.42,</w:t>
      </w:r>
      <w:r>
        <w:rPr>
          <w:spacing w:val="-5"/>
        </w:rPr>
        <w:t> </w:t>
      </w:r>
      <w:r>
        <w:rPr/>
        <w:t>which</w:t>
      </w:r>
      <w:r>
        <w:rPr>
          <w:spacing w:val="-3"/>
        </w:rPr>
        <w:t> </w:t>
      </w:r>
      <w:r>
        <w:rPr/>
        <w:t>revised</w:t>
      </w:r>
      <w:r>
        <w:rPr>
          <w:spacing w:val="-3"/>
        </w:rPr>
        <w:t> </w:t>
      </w:r>
      <w:r>
        <w:rPr/>
        <w:t>the</w:t>
      </w:r>
      <w:r>
        <w:rPr>
          <w:spacing w:val="-4"/>
        </w:rPr>
        <w:t> </w:t>
      </w:r>
      <w:r>
        <w:rPr/>
        <w:t>minimum</w:t>
      </w:r>
      <w:r>
        <w:rPr>
          <w:spacing w:val="-4"/>
        </w:rPr>
        <w:t> </w:t>
      </w:r>
      <w:r>
        <w:rPr/>
        <w:t>GRE</w:t>
      </w:r>
      <w:r>
        <w:rPr>
          <w:spacing w:val="-3"/>
        </w:rPr>
        <w:t> </w:t>
      </w:r>
      <w:r>
        <w:rPr/>
        <w:t>requirements</w:t>
      </w:r>
      <w:r>
        <w:rPr>
          <w:spacing w:val="-4"/>
        </w:rPr>
        <w:t> </w:t>
      </w:r>
      <w:r>
        <w:rPr/>
        <w:t>for</w:t>
      </w:r>
      <w:r>
        <w:rPr>
          <w:spacing w:val="-3"/>
        </w:rPr>
        <w:t> </w:t>
      </w:r>
      <w:r>
        <w:rPr/>
        <w:t>doctoral degrees and eliminated the school-wide default minimum required GRE score for master’s and specialist degrees. However, there is confusion about whether this change implies that these programs no longer need to require that students take the GRE.</w:t>
      </w:r>
      <w:r>
        <w:rPr>
          <w:spacing w:val="40"/>
        </w:rPr>
        <w:t> </w:t>
      </w:r>
      <w:r>
        <w:rPr/>
        <w:t>Hence, master’s and specialist programs have continued to spend time requesting waivers and drafting policies to remove the GRE requirement, and GSO staff have continued to work with faculty on these.</w:t>
      </w:r>
    </w:p>
    <w:p>
      <w:pPr>
        <w:spacing w:before="0"/>
        <w:ind w:left="860" w:right="121" w:firstLine="450"/>
        <w:jc w:val="left"/>
        <w:rPr>
          <w:i/>
          <w:sz w:val="22"/>
        </w:rPr>
      </w:pPr>
      <w:r>
        <w:rPr>
          <w:sz w:val="22"/>
        </w:rPr>
        <w:t>To</w:t>
      </w:r>
      <w:r>
        <w:rPr>
          <w:spacing w:val="-1"/>
          <w:sz w:val="22"/>
        </w:rPr>
        <w:t> </w:t>
      </w:r>
      <w:r>
        <w:rPr>
          <w:sz w:val="22"/>
        </w:rPr>
        <w:t>clarify</w:t>
      </w:r>
      <w:r>
        <w:rPr>
          <w:spacing w:val="-1"/>
          <w:sz w:val="22"/>
        </w:rPr>
        <w:t> </w:t>
      </w:r>
      <w:r>
        <w:rPr>
          <w:sz w:val="22"/>
        </w:rPr>
        <w:t>and</w:t>
      </w:r>
      <w:r>
        <w:rPr>
          <w:spacing w:val="-1"/>
          <w:sz w:val="22"/>
        </w:rPr>
        <w:t> </w:t>
      </w:r>
      <w:r>
        <w:rPr>
          <w:sz w:val="22"/>
        </w:rPr>
        <w:t>eliminate</w:t>
      </w:r>
      <w:r>
        <w:rPr>
          <w:spacing w:val="-2"/>
          <w:sz w:val="22"/>
        </w:rPr>
        <w:t> </w:t>
      </w:r>
      <w:r>
        <w:rPr>
          <w:sz w:val="22"/>
        </w:rPr>
        <w:t>this</w:t>
      </w:r>
      <w:r>
        <w:rPr>
          <w:spacing w:val="-2"/>
          <w:sz w:val="22"/>
        </w:rPr>
        <w:t> </w:t>
      </w:r>
      <w:r>
        <w:rPr>
          <w:sz w:val="22"/>
        </w:rPr>
        <w:t>inefficiency,</w:t>
      </w:r>
      <w:r>
        <w:rPr>
          <w:spacing w:val="-1"/>
          <w:sz w:val="22"/>
        </w:rPr>
        <w:t> </w:t>
      </w:r>
      <w:r>
        <w:rPr>
          <w:sz w:val="22"/>
        </w:rPr>
        <w:t>Sarah</w:t>
      </w:r>
      <w:r>
        <w:rPr>
          <w:spacing w:val="-1"/>
          <w:sz w:val="22"/>
        </w:rPr>
        <w:t> </w:t>
      </w:r>
      <w:r>
        <w:rPr>
          <w:sz w:val="22"/>
        </w:rPr>
        <w:t>proposed</w:t>
      </w:r>
      <w:r>
        <w:rPr>
          <w:spacing w:val="-1"/>
          <w:sz w:val="22"/>
        </w:rPr>
        <w:t> </w:t>
      </w:r>
      <w:r>
        <w:rPr>
          <w:sz w:val="22"/>
        </w:rPr>
        <w:t>the</w:t>
      </w:r>
      <w:r>
        <w:rPr>
          <w:spacing w:val="-2"/>
          <w:sz w:val="22"/>
        </w:rPr>
        <w:t> </w:t>
      </w:r>
      <w:r>
        <w:rPr>
          <w:sz w:val="22"/>
        </w:rPr>
        <w:t>following</w:t>
      </w:r>
      <w:r>
        <w:rPr>
          <w:spacing w:val="-1"/>
          <w:sz w:val="22"/>
        </w:rPr>
        <w:t> </w:t>
      </w:r>
      <w:r>
        <w:rPr>
          <w:sz w:val="22"/>
        </w:rPr>
        <w:t>interpretation,</w:t>
      </w:r>
      <w:r>
        <w:rPr>
          <w:spacing w:val="-1"/>
          <w:sz w:val="22"/>
        </w:rPr>
        <w:t> </w:t>
      </w:r>
      <w:r>
        <w:rPr>
          <w:sz w:val="22"/>
        </w:rPr>
        <w:t>with</w:t>
      </w:r>
      <w:r>
        <w:rPr>
          <w:spacing w:val="-1"/>
          <w:sz w:val="22"/>
        </w:rPr>
        <w:t> </w:t>
      </w:r>
      <w:r>
        <w:rPr>
          <w:sz w:val="22"/>
        </w:rPr>
        <w:t>the</w:t>
      </w:r>
      <w:r>
        <w:rPr>
          <w:spacing w:val="-2"/>
          <w:sz w:val="22"/>
        </w:rPr>
        <w:t> </w:t>
      </w:r>
      <w:r>
        <w:rPr>
          <w:sz w:val="22"/>
        </w:rPr>
        <w:t>aim of ascertaining GSC’s support for it and, if supported, alerting Policy Council as an information item (unless PC objects to this): </w:t>
      </w:r>
      <w:r>
        <w:rPr>
          <w:i/>
          <w:sz w:val="22"/>
        </w:rPr>
        <w:t>The GSC approves the following implementation of Policy 20.42:</w:t>
      </w:r>
      <w:r>
        <w:rPr>
          <w:i/>
          <w:spacing w:val="40"/>
          <w:sz w:val="22"/>
        </w:rPr>
        <w:t> </w:t>
      </w:r>
      <w:r>
        <w:rPr>
          <w:i/>
          <w:sz w:val="22"/>
        </w:rPr>
        <w:t>The</w:t>
      </w:r>
      <w:r>
        <w:rPr>
          <w:i/>
          <w:sz w:val="22"/>
        </w:rPr>
        <w:t> Graduate</w:t>
      </w:r>
      <w:r>
        <w:rPr>
          <w:i/>
          <w:spacing w:val="-3"/>
          <w:sz w:val="22"/>
        </w:rPr>
        <w:t> </w:t>
      </w:r>
      <w:r>
        <w:rPr>
          <w:i/>
          <w:sz w:val="22"/>
        </w:rPr>
        <w:t>Studies</w:t>
      </w:r>
      <w:r>
        <w:rPr>
          <w:i/>
          <w:spacing w:val="-3"/>
          <w:sz w:val="22"/>
        </w:rPr>
        <w:t> </w:t>
      </w:r>
      <w:r>
        <w:rPr>
          <w:i/>
          <w:sz w:val="22"/>
        </w:rPr>
        <w:t>Office</w:t>
      </w:r>
      <w:r>
        <w:rPr>
          <w:i/>
          <w:spacing w:val="-3"/>
          <w:sz w:val="22"/>
        </w:rPr>
        <w:t> </w:t>
      </w:r>
      <w:r>
        <w:rPr>
          <w:i/>
          <w:sz w:val="22"/>
        </w:rPr>
        <w:t>interprets</w:t>
      </w:r>
      <w:r>
        <w:rPr>
          <w:i/>
          <w:spacing w:val="-3"/>
          <w:sz w:val="22"/>
        </w:rPr>
        <w:t> </w:t>
      </w:r>
      <w:r>
        <w:rPr>
          <w:i/>
          <w:sz w:val="22"/>
        </w:rPr>
        <w:t>this</w:t>
      </w:r>
      <w:r>
        <w:rPr>
          <w:i/>
          <w:spacing w:val="-3"/>
          <w:sz w:val="22"/>
        </w:rPr>
        <w:t> </w:t>
      </w:r>
      <w:r>
        <w:rPr>
          <w:i/>
          <w:sz w:val="22"/>
        </w:rPr>
        <w:t>policy</w:t>
      </w:r>
      <w:r>
        <w:rPr>
          <w:i/>
          <w:spacing w:val="-3"/>
          <w:sz w:val="22"/>
        </w:rPr>
        <w:t> </w:t>
      </w:r>
      <w:r>
        <w:rPr>
          <w:i/>
          <w:sz w:val="22"/>
        </w:rPr>
        <w:t>as</w:t>
      </w:r>
      <w:r>
        <w:rPr>
          <w:i/>
          <w:spacing w:val="-3"/>
          <w:sz w:val="22"/>
        </w:rPr>
        <w:t> </w:t>
      </w:r>
      <w:r>
        <w:rPr>
          <w:i/>
          <w:sz w:val="22"/>
        </w:rPr>
        <w:t>indicating</w:t>
      </w:r>
      <w:r>
        <w:rPr>
          <w:i/>
          <w:spacing w:val="-2"/>
          <w:sz w:val="22"/>
        </w:rPr>
        <w:t> </w:t>
      </w:r>
      <w:r>
        <w:rPr>
          <w:i/>
          <w:sz w:val="22"/>
        </w:rPr>
        <w:t>there</w:t>
      </w:r>
      <w:r>
        <w:rPr>
          <w:i/>
          <w:spacing w:val="-3"/>
          <w:sz w:val="22"/>
        </w:rPr>
        <w:t> </w:t>
      </w:r>
      <w:r>
        <w:rPr>
          <w:i/>
          <w:sz w:val="22"/>
        </w:rPr>
        <w:t>is</w:t>
      </w:r>
      <w:r>
        <w:rPr>
          <w:i/>
          <w:spacing w:val="-3"/>
          <w:sz w:val="22"/>
        </w:rPr>
        <w:t> </w:t>
      </w:r>
      <w:r>
        <w:rPr>
          <w:i/>
          <w:sz w:val="22"/>
        </w:rPr>
        <w:t>no</w:t>
      </w:r>
      <w:r>
        <w:rPr>
          <w:i/>
          <w:spacing w:val="-2"/>
          <w:sz w:val="22"/>
        </w:rPr>
        <w:t> </w:t>
      </w:r>
      <w:r>
        <w:rPr>
          <w:i/>
          <w:sz w:val="22"/>
        </w:rPr>
        <w:t>school-wide</w:t>
      </w:r>
      <w:r>
        <w:rPr>
          <w:i/>
          <w:spacing w:val="-3"/>
          <w:sz w:val="22"/>
        </w:rPr>
        <w:t> </w:t>
      </w:r>
      <w:r>
        <w:rPr>
          <w:i/>
          <w:sz w:val="22"/>
        </w:rPr>
        <w:t>GRE</w:t>
      </w:r>
      <w:r>
        <w:rPr>
          <w:i/>
          <w:spacing w:val="-2"/>
          <w:sz w:val="22"/>
        </w:rPr>
        <w:t> </w:t>
      </w:r>
      <w:r>
        <w:rPr>
          <w:i/>
          <w:sz w:val="22"/>
        </w:rPr>
        <w:t>requirement</w:t>
      </w:r>
      <w:r>
        <w:rPr>
          <w:i/>
          <w:spacing w:val="-2"/>
          <w:sz w:val="22"/>
        </w:rPr>
        <w:t> </w:t>
      </w:r>
      <w:r>
        <w:rPr>
          <w:i/>
          <w:sz w:val="22"/>
        </w:rPr>
        <w:t>for SOE</w:t>
      </w:r>
      <w:r>
        <w:rPr>
          <w:i/>
          <w:spacing w:val="-3"/>
          <w:sz w:val="22"/>
        </w:rPr>
        <w:t> </w:t>
      </w:r>
      <w:r>
        <w:rPr>
          <w:i/>
          <w:sz w:val="22"/>
        </w:rPr>
        <w:t>master’s</w:t>
      </w:r>
      <w:r>
        <w:rPr>
          <w:i/>
          <w:spacing w:val="-2"/>
          <w:sz w:val="22"/>
        </w:rPr>
        <w:t> </w:t>
      </w:r>
      <w:r>
        <w:rPr>
          <w:i/>
          <w:sz w:val="22"/>
        </w:rPr>
        <w:t>and</w:t>
      </w:r>
      <w:r>
        <w:rPr>
          <w:i/>
          <w:spacing w:val="-3"/>
          <w:sz w:val="22"/>
        </w:rPr>
        <w:t> </w:t>
      </w:r>
      <w:r>
        <w:rPr>
          <w:i/>
          <w:sz w:val="22"/>
        </w:rPr>
        <w:t>Ed.S.</w:t>
      </w:r>
      <w:r>
        <w:rPr>
          <w:i/>
          <w:spacing w:val="-4"/>
          <w:sz w:val="22"/>
        </w:rPr>
        <w:t> </w:t>
      </w:r>
      <w:r>
        <w:rPr>
          <w:i/>
          <w:sz w:val="22"/>
        </w:rPr>
        <w:t>applicants.</w:t>
      </w:r>
      <w:r>
        <w:rPr>
          <w:i/>
          <w:spacing w:val="-3"/>
          <w:sz w:val="22"/>
        </w:rPr>
        <w:t> </w:t>
      </w:r>
      <w:r>
        <w:rPr>
          <w:i/>
          <w:sz w:val="22"/>
        </w:rPr>
        <w:t>With</w:t>
      </w:r>
      <w:r>
        <w:rPr>
          <w:i/>
          <w:spacing w:val="-4"/>
          <w:sz w:val="22"/>
        </w:rPr>
        <w:t> </w:t>
      </w:r>
      <w:r>
        <w:rPr>
          <w:i/>
          <w:sz w:val="22"/>
        </w:rPr>
        <w:t>approval</w:t>
      </w:r>
      <w:r>
        <w:rPr>
          <w:i/>
          <w:spacing w:val="-3"/>
          <w:sz w:val="22"/>
        </w:rPr>
        <w:t> </w:t>
      </w:r>
      <w:r>
        <w:rPr>
          <w:i/>
          <w:sz w:val="22"/>
        </w:rPr>
        <w:t>from</w:t>
      </w:r>
      <w:r>
        <w:rPr>
          <w:i/>
          <w:spacing w:val="-4"/>
          <w:sz w:val="22"/>
        </w:rPr>
        <w:t> </w:t>
      </w:r>
      <w:r>
        <w:rPr>
          <w:i/>
          <w:sz w:val="22"/>
        </w:rPr>
        <w:t>the</w:t>
      </w:r>
      <w:r>
        <w:rPr>
          <w:i/>
          <w:spacing w:val="-4"/>
          <w:sz w:val="22"/>
        </w:rPr>
        <w:t> </w:t>
      </w:r>
      <w:r>
        <w:rPr>
          <w:i/>
          <w:sz w:val="22"/>
        </w:rPr>
        <w:t>program-area</w:t>
      </w:r>
      <w:r>
        <w:rPr>
          <w:i/>
          <w:spacing w:val="-3"/>
          <w:sz w:val="22"/>
        </w:rPr>
        <w:t> </w:t>
      </w:r>
      <w:r>
        <w:rPr>
          <w:i/>
          <w:sz w:val="22"/>
        </w:rPr>
        <w:t>faculty</w:t>
      </w:r>
      <w:r>
        <w:rPr>
          <w:i/>
          <w:spacing w:val="-4"/>
          <w:sz w:val="22"/>
        </w:rPr>
        <w:t> </w:t>
      </w:r>
      <w:r>
        <w:rPr>
          <w:i/>
          <w:sz w:val="22"/>
        </w:rPr>
        <w:t>and</w:t>
      </w:r>
      <w:r>
        <w:rPr>
          <w:i/>
          <w:spacing w:val="-3"/>
          <w:sz w:val="22"/>
        </w:rPr>
        <w:t> </w:t>
      </w:r>
      <w:r>
        <w:rPr>
          <w:i/>
          <w:sz w:val="22"/>
        </w:rPr>
        <w:t>department</w:t>
      </w:r>
      <w:r>
        <w:rPr>
          <w:i/>
          <w:spacing w:val="-3"/>
          <w:sz w:val="22"/>
        </w:rPr>
        <w:t> </w:t>
      </w:r>
      <w:r>
        <w:rPr>
          <w:i/>
          <w:sz w:val="22"/>
        </w:rPr>
        <w:t>chair, master’s and Ed.S. programs may alter their GRE requirement without approval from GSC or PC.</w:t>
      </w:r>
    </w:p>
    <w:p>
      <w:pPr>
        <w:pStyle w:val="ListParagraph"/>
        <w:numPr>
          <w:ilvl w:val="2"/>
          <w:numId w:val="2"/>
        </w:numPr>
        <w:tabs>
          <w:tab w:pos="1219" w:val="left" w:leader="none"/>
        </w:tabs>
        <w:spacing w:line="240" w:lineRule="auto" w:before="0" w:after="0"/>
        <w:ind w:left="1219" w:right="0" w:hanging="359"/>
        <w:jc w:val="left"/>
        <w:rPr>
          <w:sz w:val="22"/>
        </w:rPr>
      </w:pPr>
      <w:r>
        <w:rPr>
          <w:sz w:val="22"/>
        </w:rPr>
        <w:t>Vic</w:t>
      </w:r>
      <w:r>
        <w:rPr>
          <w:spacing w:val="-6"/>
          <w:sz w:val="22"/>
        </w:rPr>
        <w:t> </w:t>
      </w:r>
      <w:r>
        <w:rPr>
          <w:sz w:val="22"/>
        </w:rPr>
        <w:t>moved</w:t>
      </w:r>
      <w:r>
        <w:rPr>
          <w:spacing w:val="-5"/>
          <w:sz w:val="22"/>
        </w:rPr>
        <w:t> </w:t>
      </w:r>
      <w:r>
        <w:rPr>
          <w:sz w:val="22"/>
        </w:rPr>
        <w:t>to</w:t>
      </w:r>
      <w:r>
        <w:rPr>
          <w:spacing w:val="-5"/>
          <w:sz w:val="22"/>
        </w:rPr>
        <w:t> </w:t>
      </w:r>
      <w:r>
        <w:rPr>
          <w:sz w:val="22"/>
        </w:rPr>
        <w:t>approve</w:t>
      </w:r>
      <w:r>
        <w:rPr>
          <w:spacing w:val="-6"/>
          <w:sz w:val="22"/>
        </w:rPr>
        <w:t> </w:t>
      </w:r>
      <w:r>
        <w:rPr>
          <w:sz w:val="22"/>
        </w:rPr>
        <w:t>the</w:t>
      </w:r>
      <w:r>
        <w:rPr>
          <w:spacing w:val="-6"/>
          <w:sz w:val="22"/>
        </w:rPr>
        <w:t> </w:t>
      </w:r>
      <w:r>
        <w:rPr>
          <w:spacing w:val="-2"/>
          <w:sz w:val="22"/>
        </w:rPr>
        <w:t>interpretation.</w:t>
      </w:r>
    </w:p>
    <w:p>
      <w:pPr>
        <w:pStyle w:val="ListParagraph"/>
        <w:numPr>
          <w:ilvl w:val="2"/>
          <w:numId w:val="2"/>
        </w:numPr>
        <w:tabs>
          <w:tab w:pos="1219" w:val="left" w:leader="none"/>
        </w:tabs>
        <w:spacing w:line="240" w:lineRule="auto" w:before="1" w:after="0"/>
        <w:ind w:left="1219" w:right="0" w:hanging="359"/>
        <w:jc w:val="left"/>
        <w:rPr>
          <w:sz w:val="22"/>
        </w:rPr>
      </w:pPr>
      <w:r>
        <w:rPr>
          <w:sz w:val="22"/>
        </w:rPr>
        <w:t>Danielle</w:t>
      </w:r>
      <w:r>
        <w:rPr>
          <w:spacing w:val="-12"/>
          <w:sz w:val="22"/>
        </w:rPr>
        <w:t> </w:t>
      </w:r>
      <w:r>
        <w:rPr>
          <w:spacing w:val="-2"/>
          <w:sz w:val="22"/>
        </w:rPr>
        <w:t>seconded.</w:t>
      </w:r>
    </w:p>
    <w:p>
      <w:pPr>
        <w:pStyle w:val="ListParagraph"/>
        <w:numPr>
          <w:ilvl w:val="2"/>
          <w:numId w:val="2"/>
        </w:numPr>
        <w:tabs>
          <w:tab w:pos="1219" w:val="left" w:leader="none"/>
        </w:tabs>
        <w:spacing w:line="240" w:lineRule="auto" w:before="0" w:after="0"/>
        <w:ind w:left="1219" w:right="0" w:hanging="359"/>
        <w:jc w:val="left"/>
        <w:rPr>
          <w:sz w:val="22"/>
        </w:rPr>
      </w:pPr>
      <w:r>
        <w:rPr>
          <w:sz w:val="22"/>
        </w:rPr>
        <w:t>All</w:t>
      </w:r>
      <w:r>
        <w:rPr>
          <w:spacing w:val="-3"/>
          <w:sz w:val="22"/>
        </w:rPr>
        <w:t> </w:t>
      </w:r>
      <w:r>
        <w:rPr>
          <w:sz w:val="22"/>
        </w:rPr>
        <w:t>in</w:t>
      </w:r>
      <w:r>
        <w:rPr>
          <w:spacing w:val="-3"/>
          <w:sz w:val="22"/>
        </w:rPr>
        <w:t> </w:t>
      </w:r>
      <w:r>
        <w:rPr>
          <w:spacing w:val="-2"/>
          <w:sz w:val="22"/>
        </w:rPr>
        <w:t>favor.</w:t>
      </w:r>
    </w:p>
    <w:p>
      <w:pPr>
        <w:pStyle w:val="Heading1"/>
        <w:numPr>
          <w:ilvl w:val="0"/>
          <w:numId w:val="2"/>
        </w:numPr>
        <w:tabs>
          <w:tab w:pos="554" w:val="left" w:leader="none"/>
        </w:tabs>
        <w:spacing w:line="274" w:lineRule="exact" w:before="253" w:after="0"/>
        <w:ind w:left="554" w:right="0" w:hanging="414"/>
        <w:jc w:val="left"/>
      </w:pPr>
      <w:r>
        <w:rPr>
          <w:spacing w:val="-2"/>
        </w:rPr>
        <w:t>Discussion</w:t>
      </w:r>
      <w:r>
        <w:rPr>
          <w:spacing w:val="6"/>
        </w:rPr>
        <w:t> </w:t>
      </w:r>
      <w:r>
        <w:rPr>
          <w:spacing w:val="-2"/>
        </w:rPr>
        <w:t>Items</w:t>
      </w:r>
    </w:p>
    <w:p>
      <w:pPr>
        <w:pStyle w:val="ListParagraph"/>
        <w:numPr>
          <w:ilvl w:val="1"/>
          <w:numId w:val="2"/>
        </w:numPr>
        <w:tabs>
          <w:tab w:pos="858" w:val="left" w:leader="none"/>
        </w:tabs>
        <w:spacing w:line="250" w:lineRule="exact" w:before="0" w:after="0"/>
        <w:ind w:left="858" w:right="0" w:hanging="358"/>
        <w:jc w:val="left"/>
        <w:rPr>
          <w:sz w:val="22"/>
        </w:rPr>
      </w:pPr>
      <w:r>
        <w:rPr>
          <w:spacing w:val="-2"/>
          <w:sz w:val="22"/>
        </w:rPr>
        <w:t>Fellowship</w:t>
      </w:r>
      <w:r>
        <w:rPr>
          <w:spacing w:val="7"/>
          <w:sz w:val="22"/>
        </w:rPr>
        <w:t> </w:t>
      </w:r>
      <w:r>
        <w:rPr>
          <w:spacing w:val="-2"/>
          <w:sz w:val="22"/>
        </w:rPr>
        <w:t>Subcommittee</w:t>
      </w:r>
      <w:r>
        <w:rPr>
          <w:spacing w:val="8"/>
          <w:sz w:val="22"/>
        </w:rPr>
        <w:t> </w:t>
      </w:r>
      <w:r>
        <w:rPr>
          <w:spacing w:val="-2"/>
          <w:sz w:val="22"/>
        </w:rPr>
        <w:t>assignments</w:t>
      </w:r>
    </w:p>
    <w:p>
      <w:pPr>
        <w:pStyle w:val="BodyText"/>
        <w:spacing w:line="253" w:lineRule="exact"/>
      </w:pPr>
      <w:r>
        <w:rPr/>
        <w:t>Achasa</w:t>
      </w:r>
      <w:r>
        <w:rPr>
          <w:spacing w:val="-11"/>
        </w:rPr>
        <w:t> </w:t>
      </w:r>
      <w:r>
        <w:rPr/>
        <w:t>Beechler</w:t>
      </w:r>
      <w:r>
        <w:rPr>
          <w:spacing w:val="-10"/>
        </w:rPr>
        <w:t> </w:t>
      </w:r>
      <w:r>
        <w:rPr/>
        <w:t>Scholarship:</w:t>
      </w:r>
      <w:r>
        <w:rPr>
          <w:spacing w:val="-10"/>
        </w:rPr>
        <w:t> </w:t>
      </w:r>
      <w:r>
        <w:rPr/>
        <w:t>Leslie</w:t>
      </w:r>
      <w:r>
        <w:rPr>
          <w:spacing w:val="-11"/>
        </w:rPr>
        <w:t> </w:t>
      </w:r>
      <w:r>
        <w:rPr/>
        <w:t>Chrapliwy,</w:t>
      </w:r>
      <w:r>
        <w:rPr>
          <w:spacing w:val="-10"/>
        </w:rPr>
        <w:t> </w:t>
      </w:r>
      <w:r>
        <w:rPr/>
        <w:t>Vic</w:t>
      </w:r>
      <w:r>
        <w:rPr>
          <w:spacing w:val="-10"/>
        </w:rPr>
        <w:t> </w:t>
      </w:r>
      <w:r>
        <w:rPr/>
        <w:t>Borden,</w:t>
      </w:r>
      <w:r>
        <w:rPr>
          <w:spacing w:val="-10"/>
        </w:rPr>
        <w:t> </w:t>
      </w:r>
      <w:r>
        <w:rPr/>
        <w:t>Kyungbin</w:t>
      </w:r>
      <w:r>
        <w:rPr>
          <w:spacing w:val="-11"/>
        </w:rPr>
        <w:t> </w:t>
      </w:r>
      <w:r>
        <w:rPr>
          <w:spacing w:val="-4"/>
        </w:rPr>
        <w:t>Kwon</w:t>
      </w:r>
    </w:p>
    <w:p>
      <w:pPr>
        <w:pStyle w:val="BodyText"/>
        <w:ind w:right="566"/>
      </w:pPr>
      <w:r>
        <w:rPr/>
        <w:t>Outstanding</w:t>
      </w:r>
      <w:r>
        <w:rPr>
          <w:spacing w:val="-6"/>
        </w:rPr>
        <w:t> </w:t>
      </w:r>
      <w:r>
        <w:rPr/>
        <w:t>Dissertation</w:t>
      </w:r>
      <w:r>
        <w:rPr>
          <w:spacing w:val="-5"/>
        </w:rPr>
        <w:t> </w:t>
      </w:r>
      <w:r>
        <w:rPr/>
        <w:t>Fellowship:</w:t>
      </w:r>
      <w:r>
        <w:rPr>
          <w:spacing w:val="-5"/>
        </w:rPr>
        <w:t> </w:t>
      </w:r>
      <w:r>
        <w:rPr/>
        <w:t>Lucy</w:t>
      </w:r>
      <w:r>
        <w:rPr>
          <w:spacing w:val="-5"/>
        </w:rPr>
        <w:t> </w:t>
      </w:r>
      <w:r>
        <w:rPr/>
        <w:t>Carspecken,</w:t>
      </w:r>
      <w:r>
        <w:rPr>
          <w:spacing w:val="-5"/>
        </w:rPr>
        <w:t> </w:t>
      </w:r>
      <w:r>
        <w:rPr/>
        <w:t>Danielle</w:t>
      </w:r>
      <w:r>
        <w:rPr>
          <w:spacing w:val="-6"/>
        </w:rPr>
        <w:t> </w:t>
      </w:r>
      <w:r>
        <w:rPr/>
        <w:t>DeSawal,</w:t>
      </w:r>
      <w:r>
        <w:rPr>
          <w:spacing w:val="-5"/>
        </w:rPr>
        <w:t> </w:t>
      </w:r>
      <w:r>
        <w:rPr/>
        <w:t>Marjorie</w:t>
      </w:r>
      <w:r>
        <w:rPr>
          <w:spacing w:val="-6"/>
        </w:rPr>
        <w:t> </w:t>
      </w:r>
      <w:r>
        <w:rPr/>
        <w:t>Manifold Dean’s Fellowship: Ellen Vaughan, Hannah Schertz, Kyungbin Kwon</w:t>
      </w:r>
    </w:p>
    <w:p>
      <w:pPr>
        <w:pStyle w:val="BodyText"/>
      </w:pPr>
      <w:r>
        <w:rPr/>
        <w:t>Malvina</w:t>
      </w:r>
      <w:r>
        <w:rPr>
          <w:spacing w:val="-11"/>
        </w:rPr>
        <w:t> </w:t>
      </w:r>
      <w:r>
        <w:rPr/>
        <w:t>McNeill</w:t>
      </w:r>
      <w:r>
        <w:rPr>
          <w:spacing w:val="-10"/>
        </w:rPr>
        <w:t> </w:t>
      </w:r>
      <w:r>
        <w:rPr/>
        <w:t>Fellowship:</w:t>
      </w:r>
      <w:r>
        <w:rPr>
          <w:spacing w:val="-10"/>
        </w:rPr>
        <w:t> </w:t>
      </w:r>
      <w:r>
        <w:rPr/>
        <w:t>Ellen</w:t>
      </w:r>
      <w:r>
        <w:rPr>
          <w:spacing w:val="-10"/>
        </w:rPr>
        <w:t> </w:t>
      </w:r>
      <w:r>
        <w:rPr/>
        <w:t>Vaughan,</w:t>
      </w:r>
      <w:r>
        <w:rPr>
          <w:spacing w:val="-10"/>
        </w:rPr>
        <w:t> </w:t>
      </w:r>
      <w:r>
        <w:rPr/>
        <w:t>Leslie</w:t>
      </w:r>
      <w:r>
        <w:rPr>
          <w:spacing w:val="-10"/>
        </w:rPr>
        <w:t> </w:t>
      </w:r>
      <w:r>
        <w:rPr/>
        <w:t>Chrapliwy,</w:t>
      </w:r>
      <w:r>
        <w:rPr>
          <w:spacing w:val="-11"/>
        </w:rPr>
        <w:t> </w:t>
      </w:r>
      <w:r>
        <w:rPr/>
        <w:t>Hannah</w:t>
      </w:r>
      <w:r>
        <w:rPr>
          <w:spacing w:val="-10"/>
        </w:rPr>
        <w:t> </w:t>
      </w:r>
      <w:r>
        <w:rPr>
          <w:spacing w:val="-2"/>
        </w:rPr>
        <w:t>Schertz</w:t>
      </w:r>
    </w:p>
    <w:p>
      <w:pPr>
        <w:pStyle w:val="ListParagraph"/>
        <w:numPr>
          <w:ilvl w:val="1"/>
          <w:numId w:val="2"/>
        </w:numPr>
        <w:tabs>
          <w:tab w:pos="859" w:val="left" w:leader="none"/>
        </w:tabs>
        <w:spacing w:line="240" w:lineRule="auto" w:before="252" w:after="0"/>
        <w:ind w:left="859" w:right="0" w:hanging="359"/>
        <w:jc w:val="left"/>
        <w:rPr>
          <w:sz w:val="22"/>
        </w:rPr>
      </w:pPr>
      <w:r>
        <w:rPr>
          <w:sz w:val="22"/>
        </w:rPr>
        <w:t>DEI</w:t>
      </w:r>
      <w:r>
        <w:rPr>
          <w:spacing w:val="-6"/>
          <w:sz w:val="22"/>
        </w:rPr>
        <w:t> </w:t>
      </w:r>
      <w:r>
        <w:rPr>
          <w:sz w:val="22"/>
        </w:rPr>
        <w:t>Policy</w:t>
      </w:r>
      <w:r>
        <w:rPr>
          <w:spacing w:val="-6"/>
          <w:sz w:val="22"/>
        </w:rPr>
        <w:t> </w:t>
      </w:r>
      <w:r>
        <w:rPr>
          <w:spacing w:val="-2"/>
          <w:sz w:val="22"/>
        </w:rPr>
        <w:t>Review</w:t>
      </w:r>
    </w:p>
    <w:p>
      <w:pPr>
        <w:pStyle w:val="BodyText"/>
        <w:spacing w:before="1"/>
        <w:ind w:right="217"/>
      </w:pPr>
      <w:r>
        <w:rPr/>
        <w:t>The</w:t>
      </w:r>
      <w:r>
        <w:rPr>
          <w:spacing w:val="-4"/>
        </w:rPr>
        <w:t> </w:t>
      </w:r>
      <w:r>
        <w:rPr/>
        <w:t>following</w:t>
      </w:r>
      <w:r>
        <w:rPr>
          <w:spacing w:val="-3"/>
        </w:rPr>
        <w:t> </w:t>
      </w:r>
      <w:r>
        <w:rPr/>
        <w:t>policies</w:t>
      </w:r>
      <w:r>
        <w:rPr>
          <w:spacing w:val="-4"/>
        </w:rPr>
        <w:t> </w:t>
      </w:r>
      <w:r>
        <w:rPr/>
        <w:t>were</w:t>
      </w:r>
      <w:r>
        <w:rPr>
          <w:spacing w:val="-4"/>
        </w:rPr>
        <w:t> </w:t>
      </w:r>
      <w:r>
        <w:rPr/>
        <w:t>determined</w:t>
      </w:r>
      <w:r>
        <w:rPr>
          <w:spacing w:val="-2"/>
        </w:rPr>
        <w:t> </w:t>
      </w:r>
      <w:r>
        <w:rPr/>
        <w:t>(through</w:t>
      </w:r>
      <w:r>
        <w:rPr>
          <w:spacing w:val="-3"/>
        </w:rPr>
        <w:t> </w:t>
      </w:r>
      <w:r>
        <w:rPr/>
        <w:t>anonymous</w:t>
      </w:r>
      <w:r>
        <w:rPr>
          <w:spacing w:val="-4"/>
        </w:rPr>
        <w:t> </w:t>
      </w:r>
      <w:r>
        <w:rPr/>
        <w:t>survey</w:t>
      </w:r>
      <w:r>
        <w:rPr>
          <w:spacing w:val="-3"/>
        </w:rPr>
        <w:t> </w:t>
      </w:r>
      <w:r>
        <w:rPr/>
        <w:t>of</w:t>
      </w:r>
      <w:r>
        <w:rPr>
          <w:spacing w:val="-3"/>
        </w:rPr>
        <w:t> </w:t>
      </w:r>
      <w:r>
        <w:rPr/>
        <w:t>GSC</w:t>
      </w:r>
      <w:r>
        <w:rPr>
          <w:spacing w:val="-3"/>
        </w:rPr>
        <w:t> </w:t>
      </w:r>
      <w:r>
        <w:rPr/>
        <w:t>members)</w:t>
      </w:r>
      <w:r>
        <w:rPr>
          <w:spacing w:val="-3"/>
        </w:rPr>
        <w:t> </w:t>
      </w:r>
      <w:r>
        <w:rPr/>
        <w:t>to</w:t>
      </w:r>
      <w:r>
        <w:rPr>
          <w:spacing w:val="-3"/>
        </w:rPr>
        <w:t> </w:t>
      </w:r>
      <w:r>
        <w:rPr/>
        <w:t>require</w:t>
      </w:r>
      <w:r>
        <w:rPr>
          <w:spacing w:val="-4"/>
        </w:rPr>
        <w:t> </w:t>
      </w:r>
      <w:r>
        <w:rPr/>
        <w:t>the most immediate and substantial discussion:</w:t>
      </w:r>
    </w:p>
    <w:p>
      <w:pPr>
        <w:pStyle w:val="BodyText"/>
        <w:ind w:left="0"/>
      </w:pPr>
    </w:p>
    <w:p>
      <w:pPr>
        <w:pStyle w:val="BodyText"/>
        <w:ind w:right="3653"/>
      </w:pPr>
      <w:hyperlink r:id="rId7">
        <w:r>
          <w:rPr>
            <w:color w:val="0562C1"/>
            <w:u w:val="single" w:color="0562C1"/>
          </w:rPr>
          <w:t>Guidelines</w:t>
        </w:r>
        <w:r>
          <w:rPr>
            <w:color w:val="0562C1"/>
            <w:spacing w:val="-6"/>
            <w:u w:val="single" w:color="0562C1"/>
          </w:rPr>
          <w:t> </w:t>
        </w:r>
        <w:r>
          <w:rPr>
            <w:color w:val="0562C1"/>
            <w:u w:val="single" w:color="0562C1"/>
          </w:rPr>
          <w:t>for</w:t>
        </w:r>
        <w:r>
          <w:rPr>
            <w:color w:val="0562C1"/>
            <w:spacing w:val="-5"/>
            <w:u w:val="single" w:color="0562C1"/>
          </w:rPr>
          <w:t> </w:t>
        </w:r>
        <w:r>
          <w:rPr>
            <w:color w:val="0562C1"/>
            <w:u w:val="single" w:color="0562C1"/>
          </w:rPr>
          <w:t>Grades</w:t>
        </w:r>
        <w:r>
          <w:rPr>
            <w:color w:val="0562C1"/>
            <w:spacing w:val="-6"/>
            <w:u w:val="single" w:color="0562C1"/>
          </w:rPr>
          <w:t> </w:t>
        </w:r>
        <w:r>
          <w:rPr>
            <w:color w:val="0562C1"/>
            <w:u w:val="single" w:color="0562C1"/>
          </w:rPr>
          <w:t>in</w:t>
        </w:r>
        <w:r>
          <w:rPr>
            <w:color w:val="0562C1"/>
            <w:spacing w:val="-5"/>
            <w:u w:val="single" w:color="0562C1"/>
          </w:rPr>
          <w:t> </w:t>
        </w:r>
        <w:r>
          <w:rPr>
            <w:color w:val="0562C1"/>
            <w:u w:val="single" w:color="0562C1"/>
          </w:rPr>
          <w:t>Graduate</w:t>
        </w:r>
        <w:r>
          <w:rPr>
            <w:color w:val="0562C1"/>
            <w:spacing w:val="-6"/>
            <w:u w:val="single" w:color="0562C1"/>
          </w:rPr>
          <w:t> </w:t>
        </w:r>
        <w:r>
          <w:rPr>
            <w:color w:val="0562C1"/>
            <w:u w:val="single" w:color="0562C1"/>
          </w:rPr>
          <w:t>Education</w:t>
        </w:r>
        <w:r>
          <w:rPr>
            <w:color w:val="0562C1"/>
            <w:spacing w:val="-5"/>
            <w:u w:val="single" w:color="0562C1"/>
          </w:rPr>
          <w:t> </w:t>
        </w:r>
        <w:r>
          <w:rPr>
            <w:color w:val="0562C1"/>
            <w:u w:val="single" w:color="0562C1"/>
          </w:rPr>
          <w:t>Courses</w:t>
        </w:r>
        <w:r>
          <w:rPr>
            <w:color w:val="0562C1"/>
            <w:spacing w:val="-6"/>
            <w:u w:val="single" w:color="0562C1"/>
          </w:rPr>
          <w:t> </w:t>
        </w:r>
        <w:r>
          <w:rPr>
            <w:color w:val="0562C1"/>
            <w:u w:val="single" w:color="0562C1"/>
          </w:rPr>
          <w:t>(14.39)</w:t>
        </w:r>
      </w:hyperlink>
      <w:r>
        <w:rPr>
          <w:color w:val="0562C1"/>
          <w:u w:val="none"/>
        </w:rPr>
        <w:t> </w:t>
      </w:r>
      <w:r>
        <w:rPr>
          <w:u w:val="none"/>
        </w:rPr>
        <w:t>GSC Policy Reviewer concerns (from the survey):</w:t>
      </w:r>
    </w:p>
    <w:p>
      <w:pPr>
        <w:pStyle w:val="ListParagraph"/>
        <w:numPr>
          <w:ilvl w:val="0"/>
          <w:numId w:val="3"/>
        </w:numPr>
        <w:tabs>
          <w:tab w:pos="1261" w:val="left" w:leader="none"/>
        </w:tabs>
        <w:spacing w:line="240" w:lineRule="auto" w:before="0" w:after="0"/>
        <w:ind w:left="1130" w:right="165" w:firstLine="0"/>
        <w:jc w:val="left"/>
        <w:rPr>
          <w:sz w:val="22"/>
        </w:rPr>
      </w:pPr>
      <w:r>
        <w:rPr>
          <w:sz w:val="22"/>
        </w:rPr>
        <w:t>My primary concern is my question about whether this aligns with de facto grading practices in graduate</w:t>
      </w:r>
      <w:r>
        <w:rPr>
          <w:spacing w:val="-3"/>
          <w:sz w:val="22"/>
        </w:rPr>
        <w:t> </w:t>
      </w:r>
      <w:r>
        <w:rPr>
          <w:sz w:val="22"/>
        </w:rPr>
        <w:t>courses,</w:t>
      </w:r>
      <w:r>
        <w:rPr>
          <w:spacing w:val="-2"/>
          <w:sz w:val="22"/>
        </w:rPr>
        <w:t> </w:t>
      </w:r>
      <w:r>
        <w:rPr>
          <w:sz w:val="22"/>
        </w:rPr>
        <w:t>which</w:t>
      </w:r>
      <w:r>
        <w:rPr>
          <w:spacing w:val="-2"/>
          <w:sz w:val="22"/>
        </w:rPr>
        <w:t> </w:t>
      </w:r>
      <w:r>
        <w:rPr>
          <w:sz w:val="22"/>
        </w:rPr>
        <w:t>seem</w:t>
      </w:r>
      <w:r>
        <w:rPr>
          <w:spacing w:val="-3"/>
          <w:sz w:val="22"/>
        </w:rPr>
        <w:t> </w:t>
      </w:r>
      <w:r>
        <w:rPr>
          <w:sz w:val="22"/>
        </w:rPr>
        <w:t>to</w:t>
      </w:r>
      <w:r>
        <w:rPr>
          <w:spacing w:val="-2"/>
          <w:sz w:val="22"/>
        </w:rPr>
        <w:t> </w:t>
      </w:r>
      <w:r>
        <w:rPr>
          <w:sz w:val="22"/>
        </w:rPr>
        <w:t>condense</w:t>
      </w:r>
      <w:r>
        <w:rPr>
          <w:spacing w:val="-3"/>
          <w:sz w:val="22"/>
        </w:rPr>
        <w:t> </w:t>
      </w:r>
      <w:r>
        <w:rPr>
          <w:sz w:val="22"/>
        </w:rPr>
        <w:t>the</w:t>
      </w:r>
      <w:r>
        <w:rPr>
          <w:spacing w:val="-3"/>
          <w:sz w:val="22"/>
        </w:rPr>
        <w:t> </w:t>
      </w:r>
      <w:r>
        <w:rPr>
          <w:sz w:val="22"/>
        </w:rPr>
        <w:t>scale</w:t>
      </w:r>
      <w:r>
        <w:rPr>
          <w:spacing w:val="-3"/>
          <w:sz w:val="22"/>
        </w:rPr>
        <w:t> </w:t>
      </w:r>
      <w:r>
        <w:rPr>
          <w:sz w:val="22"/>
        </w:rPr>
        <w:t>criteria</w:t>
      </w:r>
      <w:r>
        <w:rPr>
          <w:spacing w:val="-3"/>
          <w:sz w:val="22"/>
        </w:rPr>
        <w:t> </w:t>
      </w:r>
      <w:r>
        <w:rPr>
          <w:sz w:val="22"/>
        </w:rPr>
        <w:t>into</w:t>
      </w:r>
      <w:r>
        <w:rPr>
          <w:spacing w:val="-2"/>
          <w:sz w:val="22"/>
        </w:rPr>
        <w:t> </w:t>
      </w:r>
      <w:r>
        <w:rPr>
          <w:sz w:val="22"/>
        </w:rPr>
        <w:t>the</w:t>
      </w:r>
      <w:r>
        <w:rPr>
          <w:spacing w:val="-4"/>
          <w:sz w:val="22"/>
        </w:rPr>
        <w:t> </w:t>
      </w:r>
      <w:r>
        <w:rPr>
          <w:sz w:val="22"/>
        </w:rPr>
        <w:t>A-B</w:t>
      </w:r>
      <w:r>
        <w:rPr>
          <w:spacing w:val="-2"/>
          <w:sz w:val="22"/>
        </w:rPr>
        <w:t> </w:t>
      </w:r>
      <w:r>
        <w:rPr>
          <w:sz w:val="22"/>
        </w:rPr>
        <w:t>grades</w:t>
      </w:r>
      <w:r>
        <w:rPr>
          <w:spacing w:val="-3"/>
          <w:sz w:val="22"/>
        </w:rPr>
        <w:t> </w:t>
      </w:r>
      <w:r>
        <w:rPr>
          <w:sz w:val="22"/>
        </w:rPr>
        <w:t>(e.g.</w:t>
      </w:r>
      <w:r>
        <w:rPr>
          <w:spacing w:val="-2"/>
          <w:sz w:val="22"/>
        </w:rPr>
        <w:t> </w:t>
      </w:r>
      <w:r>
        <w:rPr>
          <w:sz w:val="22"/>
        </w:rPr>
        <w:t>for</w:t>
      </w:r>
      <w:r>
        <w:rPr>
          <w:spacing w:val="-2"/>
          <w:sz w:val="22"/>
        </w:rPr>
        <w:t> </w:t>
      </w:r>
      <w:r>
        <w:rPr>
          <w:sz w:val="22"/>
        </w:rPr>
        <w:t>many</w:t>
      </w:r>
      <w:r>
        <w:rPr>
          <w:spacing w:val="-3"/>
          <w:sz w:val="22"/>
        </w:rPr>
        <w:t> </w:t>
      </w:r>
      <w:r>
        <w:rPr>
          <w:sz w:val="22"/>
        </w:rPr>
        <w:t>courses</w:t>
      </w:r>
    </w:p>
    <w:p>
      <w:pPr>
        <w:spacing w:after="0" w:line="240" w:lineRule="auto"/>
        <w:jc w:val="left"/>
        <w:rPr>
          <w:sz w:val="22"/>
        </w:rPr>
        <w:sectPr>
          <w:headerReference w:type="default" r:id="rId5"/>
          <w:footerReference w:type="default" r:id="rId6"/>
          <w:type w:val="continuous"/>
          <w:pgSz w:w="12240" w:h="15840"/>
          <w:pgMar w:header="720" w:footer="747" w:top="1680" w:bottom="940" w:left="940" w:right="980"/>
          <w:pgNumType w:start="1"/>
        </w:sectPr>
      </w:pPr>
    </w:p>
    <w:p>
      <w:pPr>
        <w:pStyle w:val="BodyText"/>
        <w:spacing w:before="89"/>
        <w:ind w:left="1130" w:right="121"/>
      </w:pPr>
      <w:r>
        <w:rPr/>
        <w:t>a</w:t>
      </w:r>
      <w:r>
        <w:rPr>
          <w:spacing w:val="-3"/>
        </w:rPr>
        <w:t> </w:t>
      </w:r>
      <w:r>
        <w:rPr/>
        <w:t>grade</w:t>
      </w:r>
      <w:r>
        <w:rPr>
          <w:spacing w:val="-3"/>
        </w:rPr>
        <w:t> </w:t>
      </w:r>
      <w:r>
        <w:rPr/>
        <w:t>of</w:t>
      </w:r>
      <w:r>
        <w:rPr>
          <w:spacing w:val="-2"/>
        </w:rPr>
        <w:t> </w:t>
      </w:r>
      <w:r>
        <w:rPr/>
        <w:t>"B"</w:t>
      </w:r>
      <w:r>
        <w:rPr>
          <w:spacing w:val="-2"/>
        </w:rPr>
        <w:t> </w:t>
      </w:r>
      <w:r>
        <w:rPr/>
        <w:t>is</w:t>
      </w:r>
      <w:r>
        <w:rPr>
          <w:spacing w:val="-3"/>
        </w:rPr>
        <w:t> </w:t>
      </w:r>
      <w:r>
        <w:rPr/>
        <w:t>more</w:t>
      </w:r>
      <w:r>
        <w:rPr>
          <w:spacing w:val="-3"/>
        </w:rPr>
        <w:t> </w:t>
      </w:r>
      <w:r>
        <w:rPr/>
        <w:t>akin</w:t>
      </w:r>
      <w:r>
        <w:rPr>
          <w:spacing w:val="-2"/>
        </w:rPr>
        <w:t> </w:t>
      </w:r>
      <w:r>
        <w:rPr/>
        <w:t>to</w:t>
      </w:r>
      <w:r>
        <w:rPr>
          <w:spacing w:val="-2"/>
        </w:rPr>
        <w:t> </w:t>
      </w:r>
      <w:r>
        <w:rPr/>
        <w:t>C's</w:t>
      </w:r>
      <w:r>
        <w:rPr>
          <w:spacing w:val="-3"/>
        </w:rPr>
        <w:t> </w:t>
      </w:r>
      <w:r>
        <w:rPr/>
        <w:t>or</w:t>
      </w:r>
      <w:r>
        <w:rPr>
          <w:spacing w:val="-2"/>
        </w:rPr>
        <w:t> </w:t>
      </w:r>
      <w:r>
        <w:rPr/>
        <w:t>lower.</w:t>
      </w:r>
      <w:r>
        <w:rPr>
          <w:spacing w:val="-2"/>
        </w:rPr>
        <w:t> </w:t>
      </w:r>
      <w:r>
        <w:rPr/>
        <w:t>Concern</w:t>
      </w:r>
      <w:r>
        <w:rPr>
          <w:spacing w:val="-1"/>
        </w:rPr>
        <w:t> </w:t>
      </w:r>
      <w:r>
        <w:rPr/>
        <w:t>is</w:t>
      </w:r>
      <w:r>
        <w:rPr>
          <w:spacing w:val="-3"/>
        </w:rPr>
        <w:t> </w:t>
      </w:r>
      <w:r>
        <w:rPr/>
        <w:t>that</w:t>
      </w:r>
      <w:r>
        <w:rPr>
          <w:spacing w:val="-2"/>
        </w:rPr>
        <w:t> </w:t>
      </w:r>
      <w:r>
        <w:rPr/>
        <w:t>biases</w:t>
      </w:r>
      <w:r>
        <w:rPr>
          <w:spacing w:val="-1"/>
        </w:rPr>
        <w:t> </w:t>
      </w:r>
      <w:r>
        <w:rPr/>
        <w:t>could</w:t>
      </w:r>
      <w:r>
        <w:rPr>
          <w:spacing w:val="-2"/>
        </w:rPr>
        <w:t> </w:t>
      </w:r>
      <w:r>
        <w:rPr/>
        <w:t>result</w:t>
      </w:r>
      <w:r>
        <w:rPr>
          <w:spacing w:val="-2"/>
        </w:rPr>
        <w:t> </w:t>
      </w:r>
      <w:r>
        <w:rPr/>
        <w:t>in</w:t>
      </w:r>
      <w:r>
        <w:rPr>
          <w:spacing w:val="-2"/>
        </w:rPr>
        <w:t> </w:t>
      </w:r>
      <w:r>
        <w:rPr/>
        <w:t>lower</w:t>
      </w:r>
      <w:r>
        <w:rPr>
          <w:spacing w:val="-2"/>
        </w:rPr>
        <w:t> </w:t>
      </w:r>
      <w:r>
        <w:rPr/>
        <w:t>grades</w:t>
      </w:r>
      <w:r>
        <w:rPr>
          <w:spacing w:val="-3"/>
        </w:rPr>
        <w:t> </w:t>
      </w:r>
      <w:r>
        <w:rPr/>
        <w:t>than</w:t>
      </w:r>
      <w:r>
        <w:rPr>
          <w:spacing w:val="-2"/>
        </w:rPr>
        <w:t> </w:t>
      </w:r>
      <w:r>
        <w:rPr/>
        <w:t>for others while faculty claim to follow the policy.</w:t>
      </w:r>
    </w:p>
    <w:p>
      <w:pPr>
        <w:pStyle w:val="ListParagraph"/>
        <w:numPr>
          <w:ilvl w:val="0"/>
          <w:numId w:val="3"/>
        </w:numPr>
        <w:tabs>
          <w:tab w:pos="1261" w:val="left" w:leader="none"/>
        </w:tabs>
        <w:spacing w:line="240" w:lineRule="auto" w:before="0" w:after="0"/>
        <w:ind w:left="1130" w:right="325" w:firstLine="0"/>
        <w:jc w:val="left"/>
        <w:rPr>
          <w:sz w:val="22"/>
        </w:rPr>
      </w:pPr>
      <w:r>
        <w:rPr>
          <w:sz w:val="22"/>
        </w:rPr>
        <w:t>The</w:t>
      </w:r>
      <w:r>
        <w:rPr>
          <w:spacing w:val="-3"/>
          <w:sz w:val="22"/>
        </w:rPr>
        <w:t> </w:t>
      </w:r>
      <w:r>
        <w:rPr>
          <w:sz w:val="22"/>
        </w:rPr>
        <w:t>wording</w:t>
      </w:r>
      <w:r>
        <w:rPr>
          <w:spacing w:val="-3"/>
          <w:sz w:val="22"/>
        </w:rPr>
        <w:t> </w:t>
      </w:r>
      <w:r>
        <w:rPr>
          <w:sz w:val="22"/>
        </w:rPr>
        <w:t>regarding</w:t>
      </w:r>
      <w:r>
        <w:rPr>
          <w:spacing w:val="-3"/>
          <w:sz w:val="22"/>
        </w:rPr>
        <w:t> </w:t>
      </w:r>
      <w:r>
        <w:rPr>
          <w:sz w:val="22"/>
        </w:rPr>
        <w:t>continuation</w:t>
      </w:r>
      <w:r>
        <w:rPr>
          <w:spacing w:val="-3"/>
          <w:sz w:val="22"/>
        </w:rPr>
        <w:t> </w:t>
      </w:r>
      <w:r>
        <w:rPr>
          <w:sz w:val="22"/>
        </w:rPr>
        <w:t>in</w:t>
      </w:r>
      <w:r>
        <w:rPr>
          <w:spacing w:val="-3"/>
          <w:sz w:val="22"/>
        </w:rPr>
        <w:t> </w:t>
      </w:r>
      <w:r>
        <w:rPr>
          <w:sz w:val="22"/>
        </w:rPr>
        <w:t>the</w:t>
      </w:r>
      <w:r>
        <w:rPr>
          <w:spacing w:val="-3"/>
          <w:sz w:val="22"/>
        </w:rPr>
        <w:t> </w:t>
      </w:r>
      <w:r>
        <w:rPr>
          <w:sz w:val="22"/>
        </w:rPr>
        <w:t>program</w:t>
      </w:r>
      <w:r>
        <w:rPr>
          <w:spacing w:val="-3"/>
          <w:sz w:val="22"/>
        </w:rPr>
        <w:t> </w:t>
      </w:r>
      <w:r>
        <w:rPr>
          <w:sz w:val="22"/>
        </w:rPr>
        <w:t>could</w:t>
      </w:r>
      <w:r>
        <w:rPr>
          <w:spacing w:val="-3"/>
          <w:sz w:val="22"/>
        </w:rPr>
        <w:t> </w:t>
      </w:r>
      <w:r>
        <w:rPr>
          <w:sz w:val="22"/>
        </w:rPr>
        <w:t>be</w:t>
      </w:r>
      <w:r>
        <w:rPr>
          <w:spacing w:val="-3"/>
          <w:sz w:val="22"/>
        </w:rPr>
        <w:t> </w:t>
      </w:r>
      <w:r>
        <w:rPr>
          <w:sz w:val="22"/>
        </w:rPr>
        <w:t>altered</w:t>
      </w:r>
      <w:r>
        <w:rPr>
          <w:spacing w:val="-3"/>
          <w:sz w:val="22"/>
        </w:rPr>
        <w:t> </w:t>
      </w:r>
      <w:r>
        <w:rPr>
          <w:sz w:val="22"/>
        </w:rPr>
        <w:t>to</w:t>
      </w:r>
      <w:r>
        <w:rPr>
          <w:spacing w:val="-3"/>
          <w:sz w:val="22"/>
        </w:rPr>
        <w:t> </w:t>
      </w:r>
      <w:r>
        <w:rPr>
          <w:sz w:val="22"/>
        </w:rPr>
        <w:t>account</w:t>
      </w:r>
      <w:r>
        <w:rPr>
          <w:spacing w:val="-3"/>
          <w:sz w:val="22"/>
        </w:rPr>
        <w:t> </w:t>
      </w:r>
      <w:r>
        <w:rPr>
          <w:sz w:val="22"/>
        </w:rPr>
        <w:t>for</w:t>
      </w:r>
      <w:r>
        <w:rPr>
          <w:spacing w:val="-3"/>
          <w:sz w:val="22"/>
        </w:rPr>
        <w:t> </w:t>
      </w:r>
      <w:r>
        <w:rPr>
          <w:sz w:val="22"/>
        </w:rPr>
        <w:t>potential</w:t>
      </w:r>
      <w:r>
        <w:rPr>
          <w:spacing w:val="-3"/>
          <w:sz w:val="22"/>
        </w:rPr>
        <w:t> </w:t>
      </w:r>
      <w:r>
        <w:rPr>
          <w:sz w:val="22"/>
        </w:rPr>
        <w:t>bias</w:t>
      </w:r>
      <w:r>
        <w:rPr>
          <w:spacing w:val="-3"/>
          <w:sz w:val="22"/>
        </w:rPr>
        <w:t> </w:t>
      </w:r>
      <w:r>
        <w:rPr>
          <w:sz w:val="22"/>
        </w:rPr>
        <w:t>in grading by the instructor</w:t>
      </w:r>
    </w:p>
    <w:p>
      <w:pPr>
        <w:pStyle w:val="ListParagraph"/>
        <w:numPr>
          <w:ilvl w:val="0"/>
          <w:numId w:val="3"/>
        </w:numPr>
        <w:tabs>
          <w:tab w:pos="1261" w:val="left" w:leader="none"/>
        </w:tabs>
        <w:spacing w:line="240" w:lineRule="auto" w:before="0" w:after="0"/>
        <w:ind w:left="1130" w:right="431" w:firstLine="0"/>
        <w:jc w:val="left"/>
        <w:rPr>
          <w:sz w:val="22"/>
        </w:rPr>
      </w:pPr>
      <w:r>
        <w:rPr>
          <w:sz w:val="22"/>
        </w:rPr>
        <w:t>Should</w:t>
      </w:r>
      <w:r>
        <w:rPr>
          <w:spacing w:val="-4"/>
          <w:sz w:val="22"/>
        </w:rPr>
        <w:t> </w:t>
      </w:r>
      <w:r>
        <w:rPr>
          <w:sz w:val="22"/>
        </w:rPr>
        <w:t>be</w:t>
      </w:r>
      <w:r>
        <w:rPr>
          <w:spacing w:val="-4"/>
          <w:sz w:val="22"/>
        </w:rPr>
        <w:t> </w:t>
      </w:r>
      <w:r>
        <w:rPr>
          <w:sz w:val="22"/>
        </w:rPr>
        <w:t>noted</w:t>
      </w:r>
      <w:r>
        <w:rPr>
          <w:spacing w:val="-3"/>
          <w:sz w:val="22"/>
        </w:rPr>
        <w:t> </w:t>
      </w:r>
      <w:r>
        <w:rPr>
          <w:sz w:val="22"/>
        </w:rPr>
        <w:t>that</w:t>
      </w:r>
      <w:r>
        <w:rPr>
          <w:spacing w:val="-3"/>
          <w:sz w:val="22"/>
        </w:rPr>
        <w:t> </w:t>
      </w:r>
      <w:r>
        <w:rPr>
          <w:sz w:val="22"/>
        </w:rPr>
        <w:t>faculty</w:t>
      </w:r>
      <w:r>
        <w:rPr>
          <w:spacing w:val="-3"/>
          <w:sz w:val="22"/>
        </w:rPr>
        <w:t> </w:t>
      </w:r>
      <w:r>
        <w:rPr>
          <w:sz w:val="22"/>
        </w:rPr>
        <w:t>can</w:t>
      </w:r>
      <w:r>
        <w:rPr>
          <w:spacing w:val="-3"/>
          <w:sz w:val="22"/>
        </w:rPr>
        <w:t> </w:t>
      </w:r>
      <w:r>
        <w:rPr>
          <w:sz w:val="22"/>
        </w:rPr>
        <w:t>establish</w:t>
      </w:r>
      <w:r>
        <w:rPr>
          <w:spacing w:val="-3"/>
          <w:sz w:val="22"/>
        </w:rPr>
        <w:t> </w:t>
      </w:r>
      <w:r>
        <w:rPr>
          <w:sz w:val="22"/>
        </w:rPr>
        <w:t>grading</w:t>
      </w:r>
      <w:r>
        <w:rPr>
          <w:spacing w:val="-3"/>
          <w:sz w:val="22"/>
        </w:rPr>
        <w:t> </w:t>
      </w:r>
      <w:r>
        <w:rPr>
          <w:sz w:val="22"/>
        </w:rPr>
        <w:t>scales</w:t>
      </w:r>
      <w:r>
        <w:rPr>
          <w:spacing w:val="-4"/>
          <w:sz w:val="22"/>
        </w:rPr>
        <w:t> </w:t>
      </w:r>
      <w:r>
        <w:rPr>
          <w:sz w:val="22"/>
        </w:rPr>
        <w:t>for</w:t>
      </w:r>
      <w:r>
        <w:rPr>
          <w:spacing w:val="-3"/>
          <w:sz w:val="22"/>
        </w:rPr>
        <w:t> </w:t>
      </w:r>
      <w:r>
        <w:rPr>
          <w:sz w:val="22"/>
        </w:rPr>
        <w:t>their</w:t>
      </w:r>
      <w:r>
        <w:rPr>
          <w:spacing w:val="-3"/>
          <w:sz w:val="22"/>
        </w:rPr>
        <w:t> </w:t>
      </w:r>
      <w:r>
        <w:rPr>
          <w:sz w:val="22"/>
        </w:rPr>
        <w:t>individual</w:t>
      </w:r>
      <w:r>
        <w:rPr>
          <w:spacing w:val="-3"/>
          <w:sz w:val="22"/>
        </w:rPr>
        <w:t> </w:t>
      </w:r>
      <w:r>
        <w:rPr>
          <w:sz w:val="22"/>
        </w:rPr>
        <w:t>classes.</w:t>
      </w:r>
      <w:r>
        <w:rPr>
          <w:spacing w:val="-3"/>
          <w:sz w:val="22"/>
        </w:rPr>
        <w:t> </w:t>
      </w:r>
      <w:r>
        <w:rPr>
          <w:sz w:val="22"/>
        </w:rPr>
        <w:t>To</w:t>
      </w:r>
      <w:r>
        <w:rPr>
          <w:spacing w:val="-3"/>
          <w:sz w:val="22"/>
        </w:rPr>
        <w:t> </w:t>
      </w:r>
      <w:r>
        <w:rPr>
          <w:sz w:val="22"/>
        </w:rPr>
        <w:t>be</w:t>
      </w:r>
      <w:r>
        <w:rPr>
          <w:spacing w:val="-4"/>
          <w:sz w:val="22"/>
        </w:rPr>
        <w:t> </w:t>
      </w:r>
      <w:r>
        <w:rPr>
          <w:sz w:val="22"/>
        </w:rPr>
        <w:t>clearer about what a guideline is in this respect would be helpful for DEI.</w:t>
      </w:r>
    </w:p>
    <w:p>
      <w:pPr>
        <w:pStyle w:val="ListParagraph"/>
        <w:numPr>
          <w:ilvl w:val="0"/>
          <w:numId w:val="3"/>
        </w:numPr>
        <w:tabs>
          <w:tab w:pos="1261" w:val="left" w:leader="none"/>
        </w:tabs>
        <w:spacing w:line="240" w:lineRule="auto" w:before="0" w:after="0"/>
        <w:ind w:left="1130" w:right="231" w:firstLine="0"/>
        <w:jc w:val="left"/>
        <w:rPr>
          <w:sz w:val="22"/>
        </w:rPr>
      </w:pPr>
      <w:r>
        <w:rPr>
          <w:sz w:val="22"/>
        </w:rPr>
        <w:t>I suggest wording that gives further consideration of students who are underrepresented or first generation university students. Upon first appearance of Cs being recorded, they might be more closely</w:t>
      </w:r>
      <w:r>
        <w:rPr>
          <w:spacing w:val="-3"/>
          <w:sz w:val="22"/>
        </w:rPr>
        <w:t> </w:t>
      </w:r>
      <w:r>
        <w:rPr>
          <w:sz w:val="22"/>
        </w:rPr>
        <w:t>mentored</w:t>
      </w:r>
      <w:r>
        <w:rPr>
          <w:spacing w:val="-3"/>
          <w:sz w:val="22"/>
        </w:rPr>
        <w:t> </w:t>
      </w:r>
      <w:r>
        <w:rPr>
          <w:sz w:val="22"/>
        </w:rPr>
        <w:t>and</w:t>
      </w:r>
      <w:r>
        <w:rPr>
          <w:spacing w:val="-3"/>
          <w:sz w:val="22"/>
        </w:rPr>
        <w:t> </w:t>
      </w:r>
      <w:r>
        <w:rPr>
          <w:sz w:val="22"/>
        </w:rPr>
        <w:t>advised</w:t>
      </w:r>
      <w:r>
        <w:rPr>
          <w:spacing w:val="-3"/>
          <w:sz w:val="22"/>
        </w:rPr>
        <w:t> </w:t>
      </w:r>
      <w:r>
        <w:rPr>
          <w:sz w:val="22"/>
        </w:rPr>
        <w:t>to</w:t>
      </w:r>
      <w:r>
        <w:rPr>
          <w:spacing w:val="-3"/>
          <w:sz w:val="22"/>
        </w:rPr>
        <w:t> </w:t>
      </w:r>
      <w:r>
        <w:rPr>
          <w:sz w:val="22"/>
        </w:rPr>
        <w:t>address</w:t>
      </w:r>
      <w:r>
        <w:rPr>
          <w:spacing w:val="-4"/>
          <w:sz w:val="22"/>
        </w:rPr>
        <w:t> </w:t>
      </w:r>
      <w:r>
        <w:rPr>
          <w:sz w:val="22"/>
        </w:rPr>
        <w:t>issues</w:t>
      </w:r>
      <w:r>
        <w:rPr>
          <w:spacing w:val="-4"/>
          <w:sz w:val="22"/>
        </w:rPr>
        <w:t> </w:t>
      </w:r>
      <w:r>
        <w:rPr>
          <w:sz w:val="22"/>
        </w:rPr>
        <w:t>that</w:t>
      </w:r>
      <w:r>
        <w:rPr>
          <w:spacing w:val="-3"/>
          <w:sz w:val="22"/>
        </w:rPr>
        <w:t> </w:t>
      </w:r>
      <w:r>
        <w:rPr>
          <w:sz w:val="22"/>
        </w:rPr>
        <w:t>confound</w:t>
      </w:r>
      <w:r>
        <w:rPr>
          <w:spacing w:val="-3"/>
          <w:sz w:val="22"/>
        </w:rPr>
        <w:t> </w:t>
      </w:r>
      <w:r>
        <w:rPr>
          <w:sz w:val="22"/>
        </w:rPr>
        <w:t>or</w:t>
      </w:r>
      <w:r>
        <w:rPr>
          <w:spacing w:val="-3"/>
          <w:sz w:val="22"/>
        </w:rPr>
        <w:t> </w:t>
      </w:r>
      <w:r>
        <w:rPr>
          <w:sz w:val="22"/>
        </w:rPr>
        <w:t>complicate</w:t>
      </w:r>
      <w:r>
        <w:rPr>
          <w:spacing w:val="-4"/>
          <w:sz w:val="22"/>
        </w:rPr>
        <w:t> </w:t>
      </w:r>
      <w:r>
        <w:rPr>
          <w:sz w:val="22"/>
        </w:rPr>
        <w:t>their</w:t>
      </w:r>
      <w:r>
        <w:rPr>
          <w:spacing w:val="-2"/>
          <w:sz w:val="22"/>
        </w:rPr>
        <w:t> </w:t>
      </w:r>
      <w:r>
        <w:rPr>
          <w:sz w:val="22"/>
        </w:rPr>
        <w:t>abilities</w:t>
      </w:r>
      <w:r>
        <w:rPr>
          <w:spacing w:val="-4"/>
          <w:sz w:val="22"/>
        </w:rPr>
        <w:t> </w:t>
      </w:r>
      <w:r>
        <w:rPr>
          <w:sz w:val="22"/>
        </w:rPr>
        <w:t>to</w:t>
      </w:r>
      <w:r>
        <w:rPr>
          <w:spacing w:val="-3"/>
          <w:sz w:val="22"/>
        </w:rPr>
        <w:t> </w:t>
      </w:r>
      <w:r>
        <w:rPr>
          <w:sz w:val="22"/>
        </w:rPr>
        <w:t>negotiate the university experience.</w:t>
      </w:r>
    </w:p>
    <w:p>
      <w:pPr>
        <w:pStyle w:val="BodyText"/>
        <w:ind w:right="121" w:firstLine="720"/>
      </w:pPr>
      <w:r>
        <w:rPr/>
        <w:t>Sarah questioned whether this policy is needed at all. She also highlighted that it does not align with</w:t>
      </w:r>
      <w:r>
        <w:rPr>
          <w:spacing w:val="-2"/>
        </w:rPr>
        <w:t> </w:t>
      </w:r>
      <w:r>
        <w:rPr/>
        <w:t>the</w:t>
      </w:r>
      <w:r>
        <w:rPr>
          <w:spacing w:val="-3"/>
        </w:rPr>
        <w:t> </w:t>
      </w:r>
      <w:r>
        <w:rPr/>
        <w:t>GPA</w:t>
      </w:r>
      <w:r>
        <w:rPr>
          <w:spacing w:val="-3"/>
        </w:rPr>
        <w:t> </w:t>
      </w:r>
      <w:r>
        <w:rPr/>
        <w:t>requirements</w:t>
      </w:r>
      <w:r>
        <w:rPr>
          <w:spacing w:val="-1"/>
        </w:rPr>
        <w:t> </w:t>
      </w:r>
      <w:r>
        <w:rPr/>
        <w:t>for</w:t>
      </w:r>
      <w:r>
        <w:rPr>
          <w:spacing w:val="-2"/>
        </w:rPr>
        <w:t> </w:t>
      </w:r>
      <w:r>
        <w:rPr/>
        <w:t>making</w:t>
      </w:r>
      <w:r>
        <w:rPr>
          <w:spacing w:val="-2"/>
        </w:rPr>
        <w:t> </w:t>
      </w:r>
      <w:r>
        <w:rPr/>
        <w:t>adequate</w:t>
      </w:r>
      <w:r>
        <w:rPr>
          <w:spacing w:val="-3"/>
        </w:rPr>
        <w:t> </w:t>
      </w:r>
      <w:r>
        <w:rPr/>
        <w:t>progress</w:t>
      </w:r>
      <w:r>
        <w:rPr>
          <w:spacing w:val="-3"/>
        </w:rPr>
        <w:t> </w:t>
      </w:r>
      <w:r>
        <w:rPr/>
        <w:t>at</w:t>
      </w:r>
      <w:r>
        <w:rPr>
          <w:spacing w:val="-2"/>
        </w:rPr>
        <w:t> </w:t>
      </w:r>
      <w:r>
        <w:rPr/>
        <w:t>the</w:t>
      </w:r>
      <w:r>
        <w:rPr>
          <w:spacing w:val="-3"/>
        </w:rPr>
        <w:t> </w:t>
      </w:r>
      <w:r>
        <w:rPr/>
        <w:t>different</w:t>
      </w:r>
      <w:r>
        <w:rPr>
          <w:spacing w:val="-2"/>
        </w:rPr>
        <w:t> </w:t>
      </w:r>
      <w:r>
        <w:rPr/>
        <w:t>degree</w:t>
      </w:r>
      <w:r>
        <w:rPr>
          <w:spacing w:val="-3"/>
        </w:rPr>
        <w:t> </w:t>
      </w:r>
      <w:r>
        <w:rPr/>
        <w:t>levels</w:t>
      </w:r>
      <w:r>
        <w:rPr>
          <w:spacing w:val="-3"/>
        </w:rPr>
        <w:t> </w:t>
      </w:r>
      <w:r>
        <w:rPr/>
        <w:t>(with</w:t>
      </w:r>
      <w:r>
        <w:rPr>
          <w:spacing w:val="-2"/>
        </w:rPr>
        <w:t> </w:t>
      </w:r>
      <w:r>
        <w:rPr/>
        <w:t>a</w:t>
      </w:r>
      <w:r>
        <w:rPr>
          <w:spacing w:val="-1"/>
        </w:rPr>
        <w:t> </w:t>
      </w:r>
      <w:r>
        <w:rPr/>
        <w:t>B+</w:t>
      </w:r>
      <w:r>
        <w:rPr>
          <w:spacing w:val="-3"/>
        </w:rPr>
        <w:t> </w:t>
      </w:r>
      <w:r>
        <w:rPr/>
        <w:t>being described in the</w:t>
      </w:r>
      <w:r>
        <w:rPr>
          <w:spacing w:val="-1"/>
        </w:rPr>
        <w:t> </w:t>
      </w:r>
      <w:r>
        <w:rPr/>
        <w:t>policy as</w:t>
      </w:r>
      <w:r>
        <w:rPr>
          <w:spacing w:val="-1"/>
        </w:rPr>
        <w:t> </w:t>
      </w:r>
      <w:r>
        <w:rPr/>
        <w:t>very good</w:t>
      </w:r>
      <w:r>
        <w:rPr>
          <w:spacing w:val="-1"/>
        </w:rPr>
        <w:t> </w:t>
      </w:r>
      <w:r>
        <w:rPr/>
        <w:t>work/above</w:t>
      </w:r>
      <w:r>
        <w:rPr>
          <w:spacing w:val="-1"/>
        </w:rPr>
        <w:t> </w:t>
      </w:r>
      <w:r>
        <w:rPr/>
        <w:t>average</w:t>
      </w:r>
      <w:r>
        <w:rPr>
          <w:spacing w:val="-1"/>
        </w:rPr>
        <w:t> </w:t>
      </w:r>
      <w:r>
        <w:rPr/>
        <w:t>performance, yet a</w:t>
      </w:r>
      <w:r>
        <w:rPr>
          <w:spacing w:val="-1"/>
        </w:rPr>
        <w:t> </w:t>
      </w:r>
      <w:r>
        <w:rPr/>
        <w:t>B+</w:t>
      </w:r>
      <w:r>
        <w:rPr>
          <w:spacing w:val="-1"/>
        </w:rPr>
        <w:t> </w:t>
      </w:r>
      <w:r>
        <w:rPr/>
        <w:t>average</w:t>
      </w:r>
      <w:r>
        <w:rPr>
          <w:spacing w:val="-1"/>
        </w:rPr>
        <w:t> </w:t>
      </w:r>
      <w:r>
        <w:rPr/>
        <w:t>is</w:t>
      </w:r>
      <w:r>
        <w:rPr>
          <w:spacing w:val="-1"/>
        </w:rPr>
        <w:t> </w:t>
      </w:r>
      <w:r>
        <w:rPr/>
        <w:t>not adequate progress in a doctoral program).</w:t>
      </w:r>
    </w:p>
    <w:p>
      <w:pPr>
        <w:pStyle w:val="BodyText"/>
        <w:ind w:right="121" w:firstLine="720"/>
      </w:pPr>
      <w:r>
        <w:rPr/>
        <w:t>Danielle</w:t>
      </w:r>
      <w:r>
        <w:rPr>
          <w:spacing w:val="-3"/>
        </w:rPr>
        <w:t> </w:t>
      </w:r>
      <w:r>
        <w:rPr/>
        <w:t>shared</w:t>
      </w:r>
      <w:r>
        <w:rPr>
          <w:spacing w:val="-2"/>
        </w:rPr>
        <w:t> </w:t>
      </w:r>
      <w:r>
        <w:rPr/>
        <w:t>that</w:t>
      </w:r>
      <w:r>
        <w:rPr>
          <w:spacing w:val="-2"/>
        </w:rPr>
        <w:t> </w:t>
      </w:r>
      <w:r>
        <w:rPr/>
        <w:t>this</w:t>
      </w:r>
      <w:r>
        <w:rPr>
          <w:spacing w:val="-3"/>
        </w:rPr>
        <w:t> </w:t>
      </w:r>
      <w:r>
        <w:rPr/>
        <w:t>policy</w:t>
      </w:r>
      <w:r>
        <w:rPr>
          <w:spacing w:val="-2"/>
        </w:rPr>
        <w:t> </w:t>
      </w:r>
      <w:r>
        <w:rPr/>
        <w:t>was</w:t>
      </w:r>
      <w:r>
        <w:rPr>
          <w:spacing w:val="-3"/>
        </w:rPr>
        <w:t> </w:t>
      </w:r>
      <w:r>
        <w:rPr/>
        <w:t>a</w:t>
      </w:r>
      <w:r>
        <w:rPr>
          <w:spacing w:val="-3"/>
        </w:rPr>
        <w:t> </w:t>
      </w:r>
      <w:r>
        <w:rPr/>
        <w:t>response</w:t>
      </w:r>
      <w:r>
        <w:rPr>
          <w:spacing w:val="-3"/>
        </w:rPr>
        <w:t> </w:t>
      </w:r>
      <w:r>
        <w:rPr/>
        <w:t>to</w:t>
      </w:r>
      <w:r>
        <w:rPr>
          <w:spacing w:val="-2"/>
        </w:rPr>
        <w:t> </w:t>
      </w:r>
      <w:r>
        <w:rPr/>
        <w:t>the</w:t>
      </w:r>
      <w:r>
        <w:rPr>
          <w:spacing w:val="-4"/>
        </w:rPr>
        <w:t> </w:t>
      </w:r>
      <w:r>
        <w:rPr/>
        <w:t>study</w:t>
      </w:r>
      <w:r>
        <w:rPr>
          <w:spacing w:val="-2"/>
        </w:rPr>
        <w:t> </w:t>
      </w:r>
      <w:r>
        <w:rPr/>
        <w:t>on</w:t>
      </w:r>
      <w:r>
        <w:rPr>
          <w:spacing w:val="-2"/>
        </w:rPr>
        <w:t> </w:t>
      </w:r>
      <w:r>
        <w:rPr/>
        <w:t>grade</w:t>
      </w:r>
      <w:r>
        <w:rPr>
          <w:spacing w:val="-3"/>
        </w:rPr>
        <w:t> </w:t>
      </w:r>
      <w:r>
        <w:rPr/>
        <w:t>inflation</w:t>
      </w:r>
      <w:r>
        <w:rPr>
          <w:spacing w:val="-2"/>
        </w:rPr>
        <w:t> </w:t>
      </w:r>
      <w:r>
        <w:rPr/>
        <w:t>that</w:t>
      </w:r>
      <w:r>
        <w:rPr>
          <w:spacing w:val="-2"/>
        </w:rPr>
        <w:t> </w:t>
      </w:r>
      <w:r>
        <w:rPr/>
        <w:t>IUB</w:t>
      </w:r>
      <w:r>
        <w:rPr>
          <w:spacing w:val="-2"/>
        </w:rPr>
        <w:t> </w:t>
      </w:r>
      <w:r>
        <w:rPr/>
        <w:t>SoE</w:t>
      </w:r>
      <w:r>
        <w:rPr>
          <w:spacing w:val="-2"/>
        </w:rPr>
        <w:t> </w:t>
      </w:r>
      <w:r>
        <w:rPr/>
        <w:t>was specifically cited as one of the highest average grades in the US. Vic added that that cited study was specifically referring to undergraduate grades.</w:t>
      </w:r>
    </w:p>
    <w:p>
      <w:pPr>
        <w:pStyle w:val="BodyText"/>
        <w:ind w:right="121" w:firstLine="720"/>
      </w:pPr>
      <w:r>
        <w:rPr/>
        <w:t>Matt</w:t>
      </w:r>
      <w:r>
        <w:rPr>
          <w:spacing w:val="-2"/>
        </w:rPr>
        <w:t> </w:t>
      </w:r>
      <w:r>
        <w:rPr/>
        <w:t>added</w:t>
      </w:r>
      <w:r>
        <w:rPr>
          <w:spacing w:val="-2"/>
        </w:rPr>
        <w:t> </w:t>
      </w:r>
      <w:r>
        <w:rPr/>
        <w:t>that</w:t>
      </w:r>
      <w:r>
        <w:rPr>
          <w:spacing w:val="-2"/>
        </w:rPr>
        <w:t> </w:t>
      </w:r>
      <w:r>
        <w:rPr/>
        <w:t>the</w:t>
      </w:r>
      <w:r>
        <w:rPr>
          <w:spacing w:val="-3"/>
        </w:rPr>
        <w:t> </w:t>
      </w:r>
      <w:r>
        <w:rPr/>
        <w:t>discussion</w:t>
      </w:r>
      <w:r>
        <w:rPr>
          <w:spacing w:val="-2"/>
        </w:rPr>
        <w:t> </w:t>
      </w:r>
      <w:r>
        <w:rPr/>
        <w:t>of</w:t>
      </w:r>
      <w:r>
        <w:rPr>
          <w:spacing w:val="-2"/>
        </w:rPr>
        <w:t> </w:t>
      </w:r>
      <w:r>
        <w:rPr/>
        <w:t>this</w:t>
      </w:r>
      <w:r>
        <w:rPr>
          <w:spacing w:val="-3"/>
        </w:rPr>
        <w:t> </w:t>
      </w:r>
      <w:r>
        <w:rPr/>
        <w:t>policy</w:t>
      </w:r>
      <w:r>
        <w:rPr>
          <w:spacing w:val="-2"/>
        </w:rPr>
        <w:t> </w:t>
      </w:r>
      <w:r>
        <w:rPr/>
        <w:t>is</w:t>
      </w:r>
      <w:r>
        <w:rPr>
          <w:spacing w:val="-3"/>
        </w:rPr>
        <w:t> </w:t>
      </w:r>
      <w:r>
        <w:rPr/>
        <w:t>documented</w:t>
      </w:r>
      <w:r>
        <w:rPr>
          <w:spacing w:val="-2"/>
        </w:rPr>
        <w:t> </w:t>
      </w:r>
      <w:r>
        <w:rPr/>
        <w:t>on</w:t>
      </w:r>
      <w:r>
        <w:rPr>
          <w:spacing w:val="-2"/>
        </w:rPr>
        <w:t> </w:t>
      </w:r>
      <w:r>
        <w:rPr/>
        <w:t>page</w:t>
      </w:r>
      <w:r>
        <w:rPr>
          <w:spacing w:val="-4"/>
        </w:rPr>
        <w:t> </w:t>
      </w:r>
      <w:r>
        <w:rPr/>
        <w:t>5-6</w:t>
      </w:r>
      <w:r>
        <w:rPr>
          <w:spacing w:val="-2"/>
        </w:rPr>
        <w:t> </w:t>
      </w:r>
      <w:r>
        <w:rPr/>
        <w:t>of</w:t>
      </w:r>
      <w:r>
        <w:rPr>
          <w:spacing w:val="-3"/>
        </w:rPr>
        <w:t> </w:t>
      </w:r>
      <w:hyperlink r:id="rId8">
        <w:r>
          <w:rPr>
            <w:color w:val="0562C1"/>
            <w:u w:val="single" w:color="0562C1"/>
          </w:rPr>
          <w:t>this</w:t>
        </w:r>
        <w:r>
          <w:rPr>
            <w:color w:val="0562C1"/>
            <w:spacing w:val="-3"/>
            <w:u w:val="single" w:color="0562C1"/>
          </w:rPr>
          <w:t> </w:t>
        </w:r>
        <w:r>
          <w:rPr>
            <w:color w:val="0562C1"/>
            <w:u w:val="single" w:color="0562C1"/>
          </w:rPr>
          <w:t>Policy</w:t>
        </w:r>
        <w:r>
          <w:rPr>
            <w:color w:val="0562C1"/>
            <w:spacing w:val="-2"/>
            <w:u w:val="single" w:color="0562C1"/>
          </w:rPr>
          <w:t> </w:t>
        </w:r>
        <w:r>
          <w:rPr>
            <w:color w:val="0562C1"/>
            <w:u w:val="single" w:color="0562C1"/>
          </w:rPr>
          <w:t>Council</w:t>
        </w:r>
      </w:hyperlink>
      <w:r>
        <w:rPr>
          <w:color w:val="0562C1"/>
          <w:u w:val="none"/>
        </w:rPr>
        <w:t> </w:t>
      </w:r>
      <w:hyperlink r:id="rId8">
        <w:r>
          <w:rPr>
            <w:color w:val="0562C1"/>
            <w:u w:val="single" w:color="0562C1"/>
          </w:rPr>
          <w:t>minutes document</w:t>
        </w:r>
        <w:r>
          <w:rPr>
            <w:u w:val="none"/>
          </w:rPr>
          <w:t>.</w:t>
        </w:r>
      </w:hyperlink>
      <w:r>
        <w:rPr>
          <w:u w:val="none"/>
        </w:rPr>
        <w:t> Vic raised another </w:t>
      </w:r>
      <w:hyperlink r:id="rId9">
        <w:r>
          <w:rPr>
            <w:color w:val="0562C1"/>
            <w:u w:val="single" w:color="0562C1"/>
          </w:rPr>
          <w:t>university-level grading policy</w:t>
        </w:r>
      </w:hyperlink>
      <w:r>
        <w:rPr>
          <w:color w:val="0562C1"/>
          <w:u w:val="none"/>
        </w:rPr>
        <w:t> </w:t>
      </w:r>
      <w:r>
        <w:rPr>
          <w:u w:val="none"/>
        </w:rPr>
        <w:t>that is likely not implemented.</w:t>
      </w:r>
    </w:p>
    <w:p>
      <w:pPr>
        <w:pStyle w:val="BodyText"/>
        <w:ind w:right="121" w:firstLine="720"/>
      </w:pPr>
      <w:r>
        <w:rPr/>
        <w:t>Several members recalled that this policy actually originated with the Faculty Development committee. Ellen mentioned that so much has changed since 2014, that this policy warrants serious reconsideration</w:t>
      </w:r>
      <w:r>
        <w:rPr>
          <w:spacing w:val="-3"/>
        </w:rPr>
        <w:t> </w:t>
      </w:r>
      <w:r>
        <w:rPr/>
        <w:t>and</w:t>
      </w:r>
      <w:r>
        <w:rPr>
          <w:spacing w:val="-4"/>
        </w:rPr>
        <w:t> </w:t>
      </w:r>
      <w:r>
        <w:rPr/>
        <w:t>discussion,</w:t>
      </w:r>
      <w:r>
        <w:rPr>
          <w:spacing w:val="-3"/>
        </w:rPr>
        <w:t> </w:t>
      </w:r>
      <w:r>
        <w:rPr/>
        <w:t>in</w:t>
      </w:r>
      <w:r>
        <w:rPr>
          <w:spacing w:val="-3"/>
        </w:rPr>
        <w:t> </w:t>
      </w:r>
      <w:r>
        <w:rPr/>
        <w:t>light</w:t>
      </w:r>
      <w:r>
        <w:rPr>
          <w:spacing w:val="-4"/>
        </w:rPr>
        <w:t> </w:t>
      </w:r>
      <w:r>
        <w:rPr/>
        <w:t>of</w:t>
      </w:r>
      <w:r>
        <w:rPr>
          <w:spacing w:val="-3"/>
        </w:rPr>
        <w:t> </w:t>
      </w:r>
      <w:r>
        <w:rPr/>
        <w:t>movements</w:t>
      </w:r>
      <w:r>
        <w:rPr>
          <w:spacing w:val="-4"/>
        </w:rPr>
        <w:t> </w:t>
      </w:r>
      <w:r>
        <w:rPr/>
        <w:t>toward</w:t>
      </w:r>
      <w:r>
        <w:rPr>
          <w:spacing w:val="-3"/>
        </w:rPr>
        <w:t> </w:t>
      </w:r>
      <w:r>
        <w:rPr/>
        <w:t>competency-based</w:t>
      </w:r>
      <w:r>
        <w:rPr>
          <w:spacing w:val="-3"/>
        </w:rPr>
        <w:t> </w:t>
      </w:r>
      <w:r>
        <w:rPr/>
        <w:t>evaluation,</w:t>
      </w:r>
      <w:r>
        <w:rPr>
          <w:spacing w:val="-4"/>
        </w:rPr>
        <w:t> </w:t>
      </w:r>
      <w:r>
        <w:rPr/>
        <w:t>as</w:t>
      </w:r>
      <w:r>
        <w:rPr>
          <w:spacing w:val="-4"/>
        </w:rPr>
        <w:t> </w:t>
      </w:r>
      <w:r>
        <w:rPr/>
        <w:t>well</w:t>
      </w:r>
      <w:r>
        <w:rPr>
          <w:spacing w:val="-3"/>
        </w:rPr>
        <w:t> </w:t>
      </w:r>
      <w:r>
        <w:rPr/>
        <w:t>as</w:t>
      </w:r>
      <w:r>
        <w:rPr>
          <w:spacing w:val="-4"/>
        </w:rPr>
        <w:t> </w:t>
      </w:r>
      <w:r>
        <w:rPr/>
        <w:t>to prevent conscious or unconscious bias.</w:t>
      </w:r>
    </w:p>
    <w:p>
      <w:pPr>
        <w:pStyle w:val="BodyText"/>
        <w:ind w:right="329" w:firstLine="720"/>
        <w:jc w:val="both"/>
      </w:pPr>
      <w:r>
        <w:rPr/>
        <w:t>Stephen</w:t>
      </w:r>
      <w:r>
        <w:rPr>
          <w:spacing w:val="-3"/>
        </w:rPr>
        <w:t> </w:t>
      </w:r>
      <w:r>
        <w:rPr/>
        <w:t>mentioned</w:t>
      </w:r>
      <w:r>
        <w:rPr>
          <w:spacing w:val="-3"/>
        </w:rPr>
        <w:t> </w:t>
      </w:r>
      <w:r>
        <w:rPr/>
        <w:t>that</w:t>
      </w:r>
      <w:r>
        <w:rPr>
          <w:spacing w:val="-3"/>
        </w:rPr>
        <w:t> </w:t>
      </w:r>
      <w:r>
        <w:rPr/>
        <w:t>his</w:t>
      </w:r>
      <w:r>
        <w:rPr>
          <w:spacing w:val="-4"/>
        </w:rPr>
        <w:t> </w:t>
      </w:r>
      <w:r>
        <w:rPr/>
        <w:t>main</w:t>
      </w:r>
      <w:r>
        <w:rPr>
          <w:spacing w:val="-3"/>
        </w:rPr>
        <w:t> </w:t>
      </w:r>
      <w:r>
        <w:rPr/>
        <w:t>concern</w:t>
      </w:r>
      <w:r>
        <w:rPr>
          <w:spacing w:val="-3"/>
        </w:rPr>
        <w:t> </w:t>
      </w:r>
      <w:r>
        <w:rPr/>
        <w:t>was</w:t>
      </w:r>
      <w:r>
        <w:rPr>
          <w:spacing w:val="-4"/>
        </w:rPr>
        <w:t> </w:t>
      </w:r>
      <w:r>
        <w:rPr/>
        <w:t>how</w:t>
      </w:r>
      <w:r>
        <w:rPr>
          <w:spacing w:val="-4"/>
        </w:rPr>
        <w:t> </w:t>
      </w:r>
      <w:r>
        <w:rPr/>
        <w:t>the</w:t>
      </w:r>
      <w:r>
        <w:rPr>
          <w:spacing w:val="-4"/>
        </w:rPr>
        <w:t> </w:t>
      </w:r>
      <w:r>
        <w:rPr/>
        <w:t>grade</w:t>
      </w:r>
      <w:r>
        <w:rPr>
          <w:spacing w:val="-4"/>
        </w:rPr>
        <w:t> </w:t>
      </w:r>
      <w:r>
        <w:rPr/>
        <w:t>specifications</w:t>
      </w:r>
      <w:r>
        <w:rPr>
          <w:spacing w:val="-4"/>
        </w:rPr>
        <w:t> </w:t>
      </w:r>
      <w:r>
        <w:rPr/>
        <w:t>potentially</w:t>
      </w:r>
      <w:r>
        <w:rPr>
          <w:spacing w:val="-3"/>
        </w:rPr>
        <w:t> </w:t>
      </w:r>
      <w:r>
        <w:rPr/>
        <w:t>provides protection</w:t>
      </w:r>
      <w:r>
        <w:rPr>
          <w:spacing w:val="-2"/>
        </w:rPr>
        <w:t> </w:t>
      </w:r>
      <w:r>
        <w:rPr/>
        <w:t>for</w:t>
      </w:r>
      <w:r>
        <w:rPr>
          <w:spacing w:val="-3"/>
        </w:rPr>
        <w:t> </w:t>
      </w:r>
      <w:r>
        <w:rPr/>
        <w:t>faculty</w:t>
      </w:r>
      <w:r>
        <w:rPr>
          <w:spacing w:val="-2"/>
        </w:rPr>
        <w:t> </w:t>
      </w:r>
      <w:r>
        <w:rPr/>
        <w:t>bias,</w:t>
      </w:r>
      <w:r>
        <w:rPr>
          <w:spacing w:val="-2"/>
        </w:rPr>
        <w:t> </w:t>
      </w:r>
      <w:r>
        <w:rPr/>
        <w:t>and</w:t>
      </w:r>
      <w:r>
        <w:rPr>
          <w:spacing w:val="-2"/>
        </w:rPr>
        <w:t> </w:t>
      </w:r>
      <w:r>
        <w:rPr/>
        <w:t>he</w:t>
      </w:r>
      <w:r>
        <w:rPr>
          <w:spacing w:val="-3"/>
        </w:rPr>
        <w:t> </w:t>
      </w:r>
      <w:r>
        <w:rPr/>
        <w:t>raised</w:t>
      </w:r>
      <w:r>
        <w:rPr>
          <w:spacing w:val="-2"/>
        </w:rPr>
        <w:t> </w:t>
      </w:r>
      <w:r>
        <w:rPr/>
        <w:t>whether</w:t>
      </w:r>
      <w:r>
        <w:rPr>
          <w:spacing w:val="-2"/>
        </w:rPr>
        <w:t> </w:t>
      </w:r>
      <w:r>
        <w:rPr/>
        <w:t>any</w:t>
      </w:r>
      <w:r>
        <w:rPr>
          <w:spacing w:val="-2"/>
        </w:rPr>
        <w:t> </w:t>
      </w:r>
      <w:r>
        <w:rPr/>
        <w:t>grade</w:t>
      </w:r>
      <w:r>
        <w:rPr>
          <w:spacing w:val="-3"/>
        </w:rPr>
        <w:t> </w:t>
      </w:r>
      <w:r>
        <w:rPr/>
        <w:t>specifications</w:t>
      </w:r>
      <w:r>
        <w:rPr>
          <w:spacing w:val="-3"/>
        </w:rPr>
        <w:t> </w:t>
      </w:r>
      <w:r>
        <w:rPr/>
        <w:t>were</w:t>
      </w:r>
      <w:r>
        <w:rPr>
          <w:spacing w:val="-3"/>
        </w:rPr>
        <w:t> </w:t>
      </w:r>
      <w:r>
        <w:rPr/>
        <w:t>needed.</w:t>
      </w:r>
      <w:r>
        <w:rPr>
          <w:spacing w:val="-2"/>
        </w:rPr>
        <w:t> </w:t>
      </w:r>
      <w:r>
        <w:rPr/>
        <w:t>The</w:t>
      </w:r>
      <w:r>
        <w:rPr>
          <w:spacing w:val="-3"/>
        </w:rPr>
        <w:t> </w:t>
      </w:r>
      <w:r>
        <w:rPr/>
        <w:t>university- level grade policy does not specify grades. He also asked if current faculty even know of this policy.</w:t>
      </w:r>
    </w:p>
    <w:p>
      <w:pPr>
        <w:pStyle w:val="BodyText"/>
        <w:ind w:right="371" w:firstLine="720"/>
        <w:jc w:val="both"/>
      </w:pPr>
      <w:r>
        <w:rPr/>
        <w:t>Several members agreed that the wording at the bottom of the policy is problematic because it suggests that a C in one course should be viewed as an indicator of</w:t>
      </w:r>
      <w:r>
        <w:rPr>
          <w:spacing w:val="-1"/>
        </w:rPr>
        <w:t> </w:t>
      </w:r>
      <w:r>
        <w:rPr/>
        <w:t>a student’s ability to succeed in the program,</w:t>
      </w:r>
      <w:r>
        <w:rPr>
          <w:spacing w:val="-2"/>
        </w:rPr>
        <w:t> </w:t>
      </w:r>
      <w:r>
        <w:rPr/>
        <w:t>without</w:t>
      </w:r>
      <w:r>
        <w:rPr>
          <w:spacing w:val="-2"/>
        </w:rPr>
        <w:t> </w:t>
      </w:r>
      <w:r>
        <w:rPr/>
        <w:t>allowing</w:t>
      </w:r>
      <w:r>
        <w:rPr>
          <w:spacing w:val="-3"/>
        </w:rPr>
        <w:t> </w:t>
      </w:r>
      <w:r>
        <w:rPr/>
        <w:t>for</w:t>
      </w:r>
      <w:r>
        <w:rPr>
          <w:spacing w:val="-2"/>
        </w:rPr>
        <w:t> </w:t>
      </w:r>
      <w:r>
        <w:rPr/>
        <w:t>personal</w:t>
      </w:r>
      <w:r>
        <w:rPr>
          <w:spacing w:val="-3"/>
        </w:rPr>
        <w:t> </w:t>
      </w:r>
      <w:r>
        <w:rPr/>
        <w:t>crises,</w:t>
      </w:r>
      <w:r>
        <w:rPr>
          <w:spacing w:val="-2"/>
        </w:rPr>
        <w:t> </w:t>
      </w:r>
      <w:r>
        <w:rPr/>
        <w:t>grading</w:t>
      </w:r>
      <w:r>
        <w:rPr>
          <w:spacing w:val="-2"/>
        </w:rPr>
        <w:t> </w:t>
      </w:r>
      <w:r>
        <w:rPr/>
        <w:t>bias,</w:t>
      </w:r>
      <w:r>
        <w:rPr>
          <w:spacing w:val="-2"/>
        </w:rPr>
        <w:t> </w:t>
      </w:r>
      <w:r>
        <w:rPr/>
        <w:t>and</w:t>
      </w:r>
      <w:r>
        <w:rPr>
          <w:spacing w:val="-2"/>
        </w:rPr>
        <w:t> </w:t>
      </w:r>
      <w:r>
        <w:rPr/>
        <w:t>other</w:t>
      </w:r>
      <w:r>
        <w:rPr>
          <w:spacing w:val="-2"/>
        </w:rPr>
        <w:t> </w:t>
      </w:r>
      <w:r>
        <w:rPr/>
        <w:t>issues</w:t>
      </w:r>
      <w:r>
        <w:rPr>
          <w:spacing w:val="-3"/>
        </w:rPr>
        <w:t> </w:t>
      </w:r>
      <w:r>
        <w:rPr/>
        <w:t>that</w:t>
      </w:r>
      <w:r>
        <w:rPr>
          <w:spacing w:val="-2"/>
        </w:rPr>
        <w:t> </w:t>
      </w:r>
      <w:r>
        <w:rPr/>
        <w:t>could</w:t>
      </w:r>
      <w:r>
        <w:rPr>
          <w:spacing w:val="-2"/>
        </w:rPr>
        <w:t> </w:t>
      </w:r>
      <w:r>
        <w:rPr/>
        <w:t>arise</w:t>
      </w:r>
      <w:r>
        <w:rPr>
          <w:spacing w:val="-3"/>
        </w:rPr>
        <w:t> </w:t>
      </w:r>
      <w:r>
        <w:rPr/>
        <w:t>in</w:t>
      </w:r>
      <w:r>
        <w:rPr>
          <w:spacing w:val="-2"/>
        </w:rPr>
        <w:t> </w:t>
      </w:r>
      <w:r>
        <w:rPr/>
        <w:t>a</w:t>
      </w:r>
      <w:r>
        <w:rPr>
          <w:spacing w:val="-3"/>
        </w:rPr>
        <w:t> </w:t>
      </w:r>
      <w:r>
        <w:rPr/>
        <w:t>single </w:t>
      </w:r>
      <w:r>
        <w:rPr>
          <w:spacing w:val="-2"/>
        </w:rPr>
        <w:t>course.</w:t>
      </w:r>
    </w:p>
    <w:p>
      <w:pPr>
        <w:pStyle w:val="BodyText"/>
        <w:ind w:right="121" w:firstLine="720"/>
      </w:pPr>
      <w:r>
        <w:rPr/>
        <w:t>Hannah</w:t>
      </w:r>
      <w:r>
        <w:rPr>
          <w:spacing w:val="-3"/>
        </w:rPr>
        <w:t> </w:t>
      </w:r>
      <w:r>
        <w:rPr/>
        <w:t>mentioned</w:t>
      </w:r>
      <w:r>
        <w:rPr>
          <w:spacing w:val="-3"/>
        </w:rPr>
        <w:t> </w:t>
      </w:r>
      <w:r>
        <w:rPr/>
        <w:t>that</w:t>
      </w:r>
      <w:r>
        <w:rPr>
          <w:spacing w:val="-3"/>
        </w:rPr>
        <w:t> </w:t>
      </w:r>
      <w:r>
        <w:rPr/>
        <w:t>if</w:t>
      </w:r>
      <w:r>
        <w:rPr>
          <w:spacing w:val="-3"/>
        </w:rPr>
        <w:t> </w:t>
      </w:r>
      <w:r>
        <w:rPr/>
        <w:t>this</w:t>
      </w:r>
      <w:r>
        <w:rPr>
          <w:spacing w:val="-4"/>
        </w:rPr>
        <w:t> </w:t>
      </w:r>
      <w:r>
        <w:rPr/>
        <w:t>policy</w:t>
      </w:r>
      <w:r>
        <w:rPr>
          <w:spacing w:val="-3"/>
        </w:rPr>
        <w:t> </w:t>
      </w:r>
      <w:r>
        <w:rPr/>
        <w:t>was</w:t>
      </w:r>
      <w:r>
        <w:rPr>
          <w:spacing w:val="-4"/>
        </w:rPr>
        <w:t> </w:t>
      </w:r>
      <w:r>
        <w:rPr/>
        <w:t>revisited</w:t>
      </w:r>
      <w:r>
        <w:rPr>
          <w:spacing w:val="-3"/>
        </w:rPr>
        <w:t> </w:t>
      </w:r>
      <w:r>
        <w:rPr/>
        <w:t>with</w:t>
      </w:r>
      <w:r>
        <w:rPr>
          <w:spacing w:val="-3"/>
        </w:rPr>
        <w:t> </w:t>
      </w:r>
      <w:r>
        <w:rPr/>
        <w:t>the</w:t>
      </w:r>
      <w:r>
        <w:rPr>
          <w:spacing w:val="-4"/>
        </w:rPr>
        <w:t> </w:t>
      </w:r>
      <w:r>
        <w:rPr/>
        <w:t>Faculty</w:t>
      </w:r>
      <w:r>
        <w:rPr>
          <w:spacing w:val="-4"/>
        </w:rPr>
        <w:t> </w:t>
      </w:r>
      <w:r>
        <w:rPr/>
        <w:t>Development</w:t>
      </w:r>
      <w:r>
        <w:rPr>
          <w:spacing w:val="-3"/>
        </w:rPr>
        <w:t> </w:t>
      </w:r>
      <w:r>
        <w:rPr/>
        <w:t>committee,</w:t>
      </w:r>
      <w:r>
        <w:rPr>
          <w:spacing w:val="-3"/>
        </w:rPr>
        <w:t> </w:t>
      </w:r>
      <w:r>
        <w:rPr/>
        <w:t>that grade inflation would need to be considered.</w:t>
      </w:r>
    </w:p>
    <w:p>
      <w:pPr>
        <w:pStyle w:val="BodyText"/>
        <w:ind w:right="217" w:firstLine="720"/>
      </w:pPr>
      <w:r>
        <w:rPr/>
        <w:t>Ellen</w:t>
      </w:r>
      <w:r>
        <w:rPr>
          <w:spacing w:val="-4"/>
        </w:rPr>
        <w:t> </w:t>
      </w:r>
      <w:r>
        <w:rPr/>
        <w:t>suggested</w:t>
      </w:r>
      <w:r>
        <w:rPr>
          <w:spacing w:val="-4"/>
        </w:rPr>
        <w:t> </w:t>
      </w:r>
      <w:r>
        <w:rPr/>
        <w:t>perhaps</w:t>
      </w:r>
      <w:r>
        <w:rPr>
          <w:spacing w:val="-5"/>
        </w:rPr>
        <w:t> </w:t>
      </w:r>
      <w:r>
        <w:rPr/>
        <w:t>creating</w:t>
      </w:r>
      <w:r>
        <w:rPr>
          <w:spacing w:val="-4"/>
        </w:rPr>
        <w:t> </w:t>
      </w:r>
      <w:r>
        <w:rPr/>
        <w:t>an</w:t>
      </w:r>
      <w:r>
        <w:rPr>
          <w:spacing w:val="-4"/>
        </w:rPr>
        <w:t> </w:t>
      </w:r>
      <w:r>
        <w:rPr/>
        <w:t>operationalized</w:t>
      </w:r>
      <w:r>
        <w:rPr>
          <w:spacing w:val="-4"/>
        </w:rPr>
        <w:t> </w:t>
      </w:r>
      <w:r>
        <w:rPr/>
        <w:t>definition</w:t>
      </w:r>
      <w:r>
        <w:rPr>
          <w:spacing w:val="-4"/>
        </w:rPr>
        <w:t> </w:t>
      </w:r>
      <w:r>
        <w:rPr/>
        <w:t>of</w:t>
      </w:r>
      <w:r>
        <w:rPr>
          <w:spacing w:val="-4"/>
        </w:rPr>
        <w:t> </w:t>
      </w:r>
      <w:r>
        <w:rPr/>
        <w:t>each</w:t>
      </w:r>
      <w:r>
        <w:rPr>
          <w:spacing w:val="-4"/>
        </w:rPr>
        <w:t> </w:t>
      </w:r>
      <w:r>
        <w:rPr/>
        <w:t>grade.</w:t>
      </w:r>
      <w:r>
        <w:rPr>
          <w:spacing w:val="-4"/>
        </w:rPr>
        <w:t> </w:t>
      </w:r>
      <w:r>
        <w:rPr/>
        <w:t>Danielle</w:t>
      </w:r>
      <w:r>
        <w:rPr>
          <w:spacing w:val="-5"/>
        </w:rPr>
        <w:t> </w:t>
      </w:r>
      <w:r>
        <w:rPr/>
        <w:t>suggested a narrative about grading more generally might be less problematic to replace the letter grade </w:t>
      </w:r>
      <w:r>
        <w:rPr>
          <w:spacing w:val="-2"/>
        </w:rPr>
        <w:t>descriptions.</w:t>
      </w:r>
    </w:p>
    <w:p>
      <w:pPr>
        <w:pStyle w:val="ListParagraph"/>
        <w:numPr>
          <w:ilvl w:val="0"/>
          <w:numId w:val="4"/>
        </w:numPr>
        <w:tabs>
          <w:tab w:pos="1219" w:val="left" w:leader="none"/>
        </w:tabs>
        <w:spacing w:line="240" w:lineRule="auto" w:before="0" w:after="0"/>
        <w:ind w:left="1219" w:right="353" w:hanging="360"/>
        <w:jc w:val="left"/>
        <w:rPr>
          <w:sz w:val="22"/>
        </w:rPr>
      </w:pPr>
      <w:r>
        <w:rPr>
          <w:sz w:val="22"/>
        </w:rPr>
        <w:t>Danielle moved to approval the “bringing of 14.39 to the faculty affairs committee for review for DEI,</w:t>
      </w:r>
      <w:r>
        <w:rPr>
          <w:spacing w:val="-2"/>
          <w:sz w:val="22"/>
        </w:rPr>
        <w:t> </w:t>
      </w:r>
      <w:r>
        <w:rPr>
          <w:sz w:val="22"/>
        </w:rPr>
        <w:t>including</w:t>
      </w:r>
      <w:r>
        <w:rPr>
          <w:spacing w:val="-2"/>
          <w:sz w:val="22"/>
        </w:rPr>
        <w:t> </w:t>
      </w:r>
      <w:r>
        <w:rPr>
          <w:sz w:val="22"/>
        </w:rPr>
        <w:t>the</w:t>
      </w:r>
      <w:r>
        <w:rPr>
          <w:spacing w:val="-3"/>
          <w:sz w:val="22"/>
        </w:rPr>
        <w:t> </w:t>
      </w:r>
      <w:r>
        <w:rPr>
          <w:sz w:val="22"/>
        </w:rPr>
        <w:t>removal</w:t>
      </w:r>
      <w:r>
        <w:rPr>
          <w:spacing w:val="-2"/>
          <w:sz w:val="22"/>
        </w:rPr>
        <w:t> </w:t>
      </w:r>
      <w:r>
        <w:rPr>
          <w:sz w:val="22"/>
        </w:rPr>
        <w:t>of</w:t>
      </w:r>
      <w:r>
        <w:rPr>
          <w:spacing w:val="-2"/>
          <w:sz w:val="22"/>
        </w:rPr>
        <w:t> </w:t>
      </w:r>
      <w:r>
        <w:rPr>
          <w:sz w:val="22"/>
        </w:rPr>
        <w:t>the</w:t>
      </w:r>
      <w:r>
        <w:rPr>
          <w:spacing w:val="-3"/>
          <w:sz w:val="22"/>
        </w:rPr>
        <w:t> </w:t>
      </w:r>
      <w:r>
        <w:rPr>
          <w:sz w:val="22"/>
        </w:rPr>
        <w:t>statement</w:t>
      </w:r>
      <w:r>
        <w:rPr>
          <w:spacing w:val="-2"/>
          <w:sz w:val="22"/>
        </w:rPr>
        <w:t> </w:t>
      </w:r>
      <w:r>
        <w:rPr>
          <w:sz w:val="22"/>
        </w:rPr>
        <w:t>at</w:t>
      </w:r>
      <w:r>
        <w:rPr>
          <w:spacing w:val="-2"/>
          <w:sz w:val="22"/>
        </w:rPr>
        <w:t> </w:t>
      </w:r>
      <w:r>
        <w:rPr>
          <w:sz w:val="22"/>
        </w:rPr>
        <w:t>the</w:t>
      </w:r>
      <w:r>
        <w:rPr>
          <w:spacing w:val="-3"/>
          <w:sz w:val="22"/>
        </w:rPr>
        <w:t> </w:t>
      </w:r>
      <w:r>
        <w:rPr>
          <w:sz w:val="22"/>
        </w:rPr>
        <w:t>bottom</w:t>
      </w:r>
      <w:r>
        <w:rPr>
          <w:spacing w:val="-3"/>
          <w:sz w:val="22"/>
        </w:rPr>
        <w:t> </w:t>
      </w:r>
      <w:r>
        <w:rPr>
          <w:sz w:val="22"/>
        </w:rPr>
        <w:t>and</w:t>
      </w:r>
      <w:r>
        <w:rPr>
          <w:spacing w:val="-2"/>
          <w:sz w:val="22"/>
        </w:rPr>
        <w:t> </w:t>
      </w:r>
      <w:r>
        <w:rPr>
          <w:sz w:val="22"/>
        </w:rPr>
        <w:t>a</w:t>
      </w:r>
      <w:r>
        <w:rPr>
          <w:spacing w:val="-3"/>
          <w:sz w:val="22"/>
        </w:rPr>
        <w:t> </w:t>
      </w:r>
      <w:r>
        <w:rPr>
          <w:sz w:val="22"/>
        </w:rPr>
        <w:t>look</w:t>
      </w:r>
      <w:r>
        <w:rPr>
          <w:spacing w:val="-2"/>
          <w:sz w:val="22"/>
        </w:rPr>
        <w:t> </w:t>
      </w:r>
      <w:r>
        <w:rPr>
          <w:sz w:val="22"/>
        </w:rPr>
        <w:t>to</w:t>
      </w:r>
      <w:r>
        <w:rPr>
          <w:spacing w:val="-2"/>
          <w:sz w:val="22"/>
        </w:rPr>
        <w:t> </w:t>
      </w:r>
      <w:r>
        <w:rPr>
          <w:sz w:val="22"/>
        </w:rPr>
        <w:t>see</w:t>
      </w:r>
      <w:r>
        <w:rPr>
          <w:spacing w:val="-3"/>
          <w:sz w:val="22"/>
        </w:rPr>
        <w:t> </w:t>
      </w:r>
      <w:r>
        <w:rPr>
          <w:sz w:val="22"/>
        </w:rPr>
        <w:t>if</w:t>
      </w:r>
      <w:r>
        <w:rPr>
          <w:spacing w:val="-2"/>
          <w:sz w:val="22"/>
        </w:rPr>
        <w:t> </w:t>
      </w:r>
      <w:r>
        <w:rPr>
          <w:sz w:val="22"/>
        </w:rPr>
        <w:t>the</w:t>
      </w:r>
      <w:r>
        <w:rPr>
          <w:spacing w:val="-3"/>
          <w:sz w:val="22"/>
        </w:rPr>
        <w:t> </w:t>
      </w:r>
      <w:r>
        <w:rPr>
          <w:sz w:val="22"/>
        </w:rPr>
        <w:t>grade</w:t>
      </w:r>
      <w:r>
        <w:rPr>
          <w:spacing w:val="-3"/>
          <w:sz w:val="22"/>
        </w:rPr>
        <w:t> </w:t>
      </w:r>
      <w:r>
        <w:rPr>
          <w:sz w:val="22"/>
        </w:rPr>
        <w:t>distribution may be replaced with a narrative that aligns with the university description on grade policy.</w:t>
      </w:r>
    </w:p>
    <w:p>
      <w:pPr>
        <w:pStyle w:val="ListParagraph"/>
        <w:numPr>
          <w:ilvl w:val="0"/>
          <w:numId w:val="4"/>
        </w:numPr>
        <w:tabs>
          <w:tab w:pos="1219" w:val="left" w:leader="none"/>
        </w:tabs>
        <w:spacing w:line="253" w:lineRule="exact" w:before="0" w:after="0"/>
        <w:ind w:left="1219" w:right="0" w:hanging="359"/>
        <w:jc w:val="left"/>
        <w:rPr>
          <w:sz w:val="22"/>
        </w:rPr>
      </w:pPr>
      <w:r>
        <w:rPr>
          <w:sz w:val="22"/>
        </w:rPr>
        <w:t>Stephen</w:t>
      </w:r>
      <w:r>
        <w:rPr>
          <w:spacing w:val="-10"/>
          <w:sz w:val="22"/>
        </w:rPr>
        <w:t> </w:t>
      </w:r>
      <w:r>
        <w:rPr>
          <w:spacing w:val="-2"/>
          <w:sz w:val="22"/>
        </w:rPr>
        <w:t>seconded.</w:t>
      </w:r>
    </w:p>
    <w:p>
      <w:pPr>
        <w:pStyle w:val="ListParagraph"/>
        <w:numPr>
          <w:ilvl w:val="0"/>
          <w:numId w:val="4"/>
        </w:numPr>
        <w:tabs>
          <w:tab w:pos="1219" w:val="left" w:leader="none"/>
        </w:tabs>
        <w:spacing w:line="253" w:lineRule="exact" w:before="0" w:after="0"/>
        <w:ind w:left="1219" w:right="0" w:hanging="359"/>
        <w:jc w:val="left"/>
        <w:rPr>
          <w:sz w:val="22"/>
        </w:rPr>
      </w:pPr>
      <w:r>
        <w:rPr>
          <w:sz w:val="22"/>
        </w:rPr>
        <w:t>All</w:t>
      </w:r>
      <w:r>
        <w:rPr>
          <w:spacing w:val="-3"/>
          <w:sz w:val="22"/>
        </w:rPr>
        <w:t> </w:t>
      </w:r>
      <w:r>
        <w:rPr>
          <w:sz w:val="22"/>
        </w:rPr>
        <w:t>in</w:t>
      </w:r>
      <w:r>
        <w:rPr>
          <w:spacing w:val="-3"/>
          <w:sz w:val="22"/>
        </w:rPr>
        <w:t> </w:t>
      </w:r>
      <w:r>
        <w:rPr>
          <w:spacing w:val="-2"/>
          <w:sz w:val="22"/>
        </w:rPr>
        <w:t>favor</w:t>
      </w:r>
    </w:p>
    <w:p>
      <w:pPr>
        <w:pStyle w:val="BodyText"/>
        <w:ind w:left="0"/>
      </w:pPr>
    </w:p>
    <w:p>
      <w:pPr>
        <w:pStyle w:val="BodyText"/>
        <w:ind w:right="3653"/>
      </w:pPr>
      <w:hyperlink r:id="rId10">
        <w:r>
          <w:rPr>
            <w:color w:val="0562C1"/>
            <w:u w:val="single" w:color="0562C1"/>
          </w:rPr>
          <w:t>Students</w:t>
        </w:r>
        <w:r>
          <w:rPr>
            <w:color w:val="0562C1"/>
            <w:spacing w:val="-5"/>
            <w:u w:val="single" w:color="0562C1"/>
          </w:rPr>
          <w:t> </w:t>
        </w:r>
        <w:r>
          <w:rPr>
            <w:color w:val="0562C1"/>
            <w:u w:val="single" w:color="0562C1"/>
          </w:rPr>
          <w:t>in</w:t>
        </w:r>
        <w:r>
          <w:rPr>
            <w:color w:val="0562C1"/>
            <w:spacing w:val="-4"/>
            <w:u w:val="single" w:color="0562C1"/>
          </w:rPr>
          <w:t> </w:t>
        </w:r>
        <w:r>
          <w:rPr>
            <w:color w:val="0562C1"/>
            <w:u w:val="single" w:color="0562C1"/>
          </w:rPr>
          <w:t>Online</w:t>
        </w:r>
        <w:r>
          <w:rPr>
            <w:color w:val="0562C1"/>
            <w:spacing w:val="-5"/>
            <w:u w:val="single" w:color="0562C1"/>
          </w:rPr>
          <w:t> </w:t>
        </w:r>
        <w:r>
          <w:rPr>
            <w:color w:val="0562C1"/>
            <w:u w:val="single" w:color="0562C1"/>
          </w:rPr>
          <w:t>Programs</w:t>
        </w:r>
        <w:r>
          <w:rPr>
            <w:color w:val="0562C1"/>
            <w:spacing w:val="-5"/>
            <w:u w:val="single" w:color="0562C1"/>
          </w:rPr>
          <w:t> </w:t>
        </w:r>
        <w:r>
          <w:rPr>
            <w:color w:val="0562C1"/>
            <w:u w:val="single" w:color="0562C1"/>
          </w:rPr>
          <w:t>Taking</w:t>
        </w:r>
        <w:r>
          <w:rPr>
            <w:color w:val="0562C1"/>
            <w:spacing w:val="-4"/>
            <w:u w:val="single" w:color="0562C1"/>
          </w:rPr>
          <w:t> </w:t>
        </w:r>
        <w:r>
          <w:rPr>
            <w:color w:val="0562C1"/>
            <w:u w:val="single" w:color="0562C1"/>
          </w:rPr>
          <w:t>Courses</w:t>
        </w:r>
        <w:r>
          <w:rPr>
            <w:color w:val="0562C1"/>
            <w:spacing w:val="-5"/>
            <w:u w:val="single" w:color="0562C1"/>
          </w:rPr>
          <w:t> </w:t>
        </w:r>
        <w:r>
          <w:rPr>
            <w:color w:val="0562C1"/>
            <w:u w:val="single" w:color="0562C1"/>
          </w:rPr>
          <w:t>on</w:t>
        </w:r>
        <w:r>
          <w:rPr>
            <w:color w:val="0562C1"/>
            <w:spacing w:val="-4"/>
            <w:u w:val="single" w:color="0562C1"/>
          </w:rPr>
          <w:t> </w:t>
        </w:r>
        <w:r>
          <w:rPr>
            <w:color w:val="0562C1"/>
            <w:u w:val="single" w:color="0562C1"/>
          </w:rPr>
          <w:t>Campus</w:t>
        </w:r>
        <w:r>
          <w:rPr>
            <w:color w:val="0562C1"/>
            <w:spacing w:val="-5"/>
            <w:u w:val="single" w:color="0562C1"/>
          </w:rPr>
          <w:t> </w:t>
        </w:r>
        <w:r>
          <w:rPr>
            <w:color w:val="0562C1"/>
            <w:u w:val="single" w:color="0562C1"/>
          </w:rPr>
          <w:t>(18.08)</w:t>
        </w:r>
      </w:hyperlink>
      <w:r>
        <w:rPr>
          <w:color w:val="0562C1"/>
          <w:u w:val="none"/>
        </w:rPr>
        <w:t> </w:t>
      </w:r>
      <w:r>
        <w:rPr>
          <w:u w:val="none"/>
        </w:rPr>
        <w:t>GSC Policy Reviewer concerns:</w:t>
      </w:r>
    </w:p>
    <w:p>
      <w:pPr>
        <w:pStyle w:val="ListParagraph"/>
        <w:numPr>
          <w:ilvl w:val="0"/>
          <w:numId w:val="5"/>
        </w:numPr>
        <w:tabs>
          <w:tab w:pos="991" w:val="left" w:leader="none"/>
        </w:tabs>
        <w:spacing w:line="240" w:lineRule="auto" w:before="1" w:after="0"/>
        <w:ind w:left="860" w:right="683" w:firstLine="0"/>
        <w:jc w:val="left"/>
        <w:rPr>
          <w:sz w:val="22"/>
        </w:rPr>
      </w:pPr>
      <w:r>
        <w:rPr>
          <w:sz w:val="22"/>
        </w:rPr>
        <w:t>This</w:t>
      </w:r>
      <w:r>
        <w:rPr>
          <w:spacing w:val="-3"/>
          <w:sz w:val="22"/>
        </w:rPr>
        <w:t> </w:t>
      </w:r>
      <w:r>
        <w:rPr>
          <w:sz w:val="22"/>
        </w:rPr>
        <w:t>is</w:t>
      </w:r>
      <w:r>
        <w:rPr>
          <w:spacing w:val="-3"/>
          <w:sz w:val="22"/>
        </w:rPr>
        <w:t> </w:t>
      </w:r>
      <w:r>
        <w:rPr>
          <w:sz w:val="22"/>
        </w:rPr>
        <w:t>an</w:t>
      </w:r>
      <w:r>
        <w:rPr>
          <w:spacing w:val="-2"/>
          <w:sz w:val="22"/>
        </w:rPr>
        <w:t> </w:t>
      </w:r>
      <w:r>
        <w:rPr>
          <w:sz w:val="22"/>
        </w:rPr>
        <w:t>option</w:t>
      </w:r>
      <w:r>
        <w:rPr>
          <w:spacing w:val="-3"/>
          <w:sz w:val="22"/>
        </w:rPr>
        <w:t> </w:t>
      </w:r>
      <w:r>
        <w:rPr>
          <w:sz w:val="22"/>
        </w:rPr>
        <w:t>only</w:t>
      </w:r>
      <w:r>
        <w:rPr>
          <w:spacing w:val="-3"/>
          <w:sz w:val="22"/>
        </w:rPr>
        <w:t> </w:t>
      </w:r>
      <w:r>
        <w:rPr>
          <w:sz w:val="22"/>
        </w:rPr>
        <w:t>for</w:t>
      </w:r>
      <w:r>
        <w:rPr>
          <w:spacing w:val="-4"/>
          <w:sz w:val="22"/>
        </w:rPr>
        <w:t> </w:t>
      </w:r>
      <w:r>
        <w:rPr>
          <w:sz w:val="22"/>
        </w:rPr>
        <w:t>those</w:t>
      </w:r>
      <w:r>
        <w:rPr>
          <w:spacing w:val="-3"/>
          <w:sz w:val="22"/>
        </w:rPr>
        <w:t> </w:t>
      </w:r>
      <w:r>
        <w:rPr>
          <w:sz w:val="22"/>
        </w:rPr>
        <w:t>students</w:t>
      </w:r>
      <w:r>
        <w:rPr>
          <w:spacing w:val="-3"/>
          <w:sz w:val="22"/>
        </w:rPr>
        <w:t> </w:t>
      </w:r>
      <w:r>
        <w:rPr>
          <w:sz w:val="22"/>
        </w:rPr>
        <w:t>that</w:t>
      </w:r>
      <w:r>
        <w:rPr>
          <w:spacing w:val="-2"/>
          <w:sz w:val="22"/>
        </w:rPr>
        <w:t> </w:t>
      </w:r>
      <w:r>
        <w:rPr>
          <w:sz w:val="22"/>
        </w:rPr>
        <w:t>are</w:t>
      </w:r>
      <w:r>
        <w:rPr>
          <w:spacing w:val="-3"/>
          <w:sz w:val="22"/>
        </w:rPr>
        <w:t> </w:t>
      </w:r>
      <w:r>
        <w:rPr>
          <w:sz w:val="22"/>
        </w:rPr>
        <w:t>near</w:t>
      </w:r>
      <w:r>
        <w:rPr>
          <w:spacing w:val="-1"/>
          <w:sz w:val="22"/>
        </w:rPr>
        <w:t> </w:t>
      </w:r>
      <w:r>
        <w:rPr>
          <w:sz w:val="22"/>
        </w:rPr>
        <w:t>enough</w:t>
      </w:r>
      <w:r>
        <w:rPr>
          <w:spacing w:val="-3"/>
          <w:sz w:val="22"/>
        </w:rPr>
        <w:t> </w:t>
      </w:r>
      <w:r>
        <w:rPr>
          <w:sz w:val="22"/>
        </w:rPr>
        <w:t>to</w:t>
      </w:r>
      <w:r>
        <w:rPr>
          <w:spacing w:val="-2"/>
          <w:sz w:val="22"/>
        </w:rPr>
        <w:t> </w:t>
      </w:r>
      <w:r>
        <w:rPr>
          <w:sz w:val="22"/>
        </w:rPr>
        <w:t>take</w:t>
      </w:r>
      <w:r>
        <w:rPr>
          <w:spacing w:val="-3"/>
          <w:sz w:val="22"/>
        </w:rPr>
        <w:t> </w:t>
      </w:r>
      <w:r>
        <w:rPr>
          <w:sz w:val="22"/>
        </w:rPr>
        <w:t>a</w:t>
      </w:r>
      <w:r>
        <w:rPr>
          <w:spacing w:val="-3"/>
          <w:sz w:val="22"/>
        </w:rPr>
        <w:t> </w:t>
      </w:r>
      <w:r>
        <w:rPr>
          <w:sz w:val="22"/>
        </w:rPr>
        <w:t>F2F</w:t>
      </w:r>
      <w:r>
        <w:rPr>
          <w:spacing w:val="-2"/>
          <w:sz w:val="22"/>
        </w:rPr>
        <w:t> </w:t>
      </w:r>
      <w:r>
        <w:rPr>
          <w:sz w:val="22"/>
        </w:rPr>
        <w:t>class.</w:t>
      </w:r>
      <w:r>
        <w:rPr>
          <w:spacing w:val="-2"/>
          <w:sz w:val="22"/>
        </w:rPr>
        <w:t> </w:t>
      </w:r>
      <w:r>
        <w:rPr>
          <w:sz w:val="22"/>
        </w:rPr>
        <w:t>This</w:t>
      </w:r>
      <w:r>
        <w:rPr>
          <w:spacing w:val="-3"/>
          <w:sz w:val="22"/>
        </w:rPr>
        <w:t> </w:t>
      </w:r>
      <w:r>
        <w:rPr>
          <w:sz w:val="22"/>
        </w:rPr>
        <w:t>wouldn't</w:t>
      </w:r>
      <w:r>
        <w:rPr>
          <w:spacing w:val="-2"/>
          <w:sz w:val="22"/>
        </w:rPr>
        <w:t> </w:t>
      </w:r>
      <w:r>
        <w:rPr>
          <w:sz w:val="22"/>
        </w:rPr>
        <w:t>be equitable for students in fully online programs who are close to completing a program, but aren't geographically able to use this option to graduate in a timely manner.</w:t>
      </w:r>
    </w:p>
    <w:p>
      <w:pPr>
        <w:pStyle w:val="ListParagraph"/>
        <w:numPr>
          <w:ilvl w:val="0"/>
          <w:numId w:val="5"/>
        </w:numPr>
        <w:tabs>
          <w:tab w:pos="991" w:val="left" w:leader="none"/>
        </w:tabs>
        <w:spacing w:line="252" w:lineRule="exact" w:before="0" w:after="0"/>
        <w:ind w:left="991" w:right="0" w:hanging="131"/>
        <w:jc w:val="left"/>
        <w:rPr>
          <w:sz w:val="22"/>
        </w:rPr>
      </w:pPr>
      <w:r>
        <w:rPr>
          <w:sz w:val="22"/>
        </w:rPr>
        <w:t>I</w:t>
      </w:r>
      <w:r>
        <w:rPr>
          <w:spacing w:val="-6"/>
          <w:sz w:val="22"/>
        </w:rPr>
        <w:t> </w:t>
      </w:r>
      <w:r>
        <w:rPr>
          <w:sz w:val="22"/>
        </w:rPr>
        <w:t>think</w:t>
      </w:r>
      <w:r>
        <w:rPr>
          <w:spacing w:val="-6"/>
          <w:sz w:val="22"/>
        </w:rPr>
        <w:t> </w:t>
      </w:r>
      <w:r>
        <w:rPr>
          <w:sz w:val="22"/>
        </w:rPr>
        <w:t>we</w:t>
      </w:r>
      <w:r>
        <w:rPr>
          <w:spacing w:val="-6"/>
          <w:sz w:val="22"/>
        </w:rPr>
        <w:t> </w:t>
      </w:r>
      <w:r>
        <w:rPr>
          <w:sz w:val="22"/>
        </w:rPr>
        <w:t>need</w:t>
      </w:r>
      <w:r>
        <w:rPr>
          <w:spacing w:val="-6"/>
          <w:sz w:val="22"/>
        </w:rPr>
        <w:t> </w:t>
      </w:r>
      <w:r>
        <w:rPr>
          <w:sz w:val="22"/>
        </w:rPr>
        <w:t>to</w:t>
      </w:r>
      <w:r>
        <w:rPr>
          <w:spacing w:val="-5"/>
          <w:sz w:val="22"/>
        </w:rPr>
        <w:t> </w:t>
      </w:r>
      <w:r>
        <w:rPr>
          <w:sz w:val="22"/>
        </w:rPr>
        <w:t>revisit</w:t>
      </w:r>
      <w:r>
        <w:rPr>
          <w:spacing w:val="-6"/>
          <w:sz w:val="22"/>
        </w:rPr>
        <w:t> </w:t>
      </w:r>
      <w:r>
        <w:rPr>
          <w:sz w:val="22"/>
        </w:rPr>
        <w:t>all</w:t>
      </w:r>
      <w:r>
        <w:rPr>
          <w:spacing w:val="-5"/>
          <w:sz w:val="22"/>
        </w:rPr>
        <w:t> </w:t>
      </w:r>
      <w:r>
        <w:rPr>
          <w:sz w:val="22"/>
        </w:rPr>
        <w:t>policies</w:t>
      </w:r>
      <w:r>
        <w:rPr>
          <w:spacing w:val="-7"/>
          <w:sz w:val="22"/>
        </w:rPr>
        <w:t> </w:t>
      </w:r>
      <w:r>
        <w:rPr>
          <w:sz w:val="22"/>
        </w:rPr>
        <w:t>related</w:t>
      </w:r>
      <w:r>
        <w:rPr>
          <w:spacing w:val="-5"/>
          <w:sz w:val="22"/>
        </w:rPr>
        <w:t> </w:t>
      </w:r>
      <w:r>
        <w:rPr>
          <w:sz w:val="22"/>
        </w:rPr>
        <w:t>to</w:t>
      </w:r>
      <w:r>
        <w:rPr>
          <w:spacing w:val="-6"/>
          <w:sz w:val="22"/>
        </w:rPr>
        <w:t> </w:t>
      </w:r>
      <w:r>
        <w:rPr>
          <w:sz w:val="22"/>
        </w:rPr>
        <w:t>online</w:t>
      </w:r>
      <w:r>
        <w:rPr>
          <w:spacing w:val="-6"/>
          <w:sz w:val="22"/>
        </w:rPr>
        <w:t> </w:t>
      </w:r>
      <w:r>
        <w:rPr>
          <w:sz w:val="22"/>
        </w:rPr>
        <w:t>instruction</w:t>
      </w:r>
      <w:r>
        <w:rPr>
          <w:spacing w:val="-7"/>
          <w:sz w:val="22"/>
        </w:rPr>
        <w:t> </w:t>
      </w:r>
      <w:r>
        <w:rPr>
          <w:sz w:val="22"/>
        </w:rPr>
        <w:t>given</w:t>
      </w:r>
      <w:r>
        <w:rPr>
          <w:spacing w:val="-5"/>
          <w:sz w:val="22"/>
        </w:rPr>
        <w:t> </w:t>
      </w:r>
      <w:r>
        <w:rPr>
          <w:sz w:val="22"/>
        </w:rPr>
        <w:t>the</w:t>
      </w:r>
      <w:r>
        <w:rPr>
          <w:spacing w:val="-7"/>
          <w:sz w:val="22"/>
        </w:rPr>
        <w:t> </w:t>
      </w:r>
      <w:r>
        <w:rPr>
          <w:sz w:val="22"/>
        </w:rPr>
        <w:t>blurring</w:t>
      </w:r>
      <w:r>
        <w:rPr>
          <w:spacing w:val="-5"/>
          <w:sz w:val="22"/>
        </w:rPr>
        <w:t> </w:t>
      </w:r>
      <w:r>
        <w:rPr>
          <w:sz w:val="22"/>
        </w:rPr>
        <w:t>of</w:t>
      </w:r>
      <w:r>
        <w:rPr>
          <w:spacing w:val="-6"/>
          <w:sz w:val="22"/>
        </w:rPr>
        <w:t> </w:t>
      </w:r>
      <w:r>
        <w:rPr>
          <w:spacing w:val="-2"/>
          <w:sz w:val="22"/>
        </w:rPr>
        <w:t>lines</w:t>
      </w:r>
    </w:p>
    <w:p>
      <w:pPr>
        <w:pStyle w:val="ListParagraph"/>
        <w:numPr>
          <w:ilvl w:val="0"/>
          <w:numId w:val="5"/>
        </w:numPr>
        <w:tabs>
          <w:tab w:pos="991" w:val="left" w:leader="none"/>
        </w:tabs>
        <w:spacing w:line="240" w:lineRule="auto" w:before="0" w:after="0"/>
        <w:ind w:left="860" w:right="531" w:firstLine="0"/>
        <w:jc w:val="left"/>
        <w:rPr>
          <w:sz w:val="22"/>
        </w:rPr>
      </w:pPr>
      <w:r>
        <w:rPr>
          <w:sz w:val="22"/>
        </w:rPr>
        <w:t>This</w:t>
      </w:r>
      <w:r>
        <w:rPr>
          <w:spacing w:val="-4"/>
          <w:sz w:val="22"/>
        </w:rPr>
        <w:t> </w:t>
      </w:r>
      <w:r>
        <w:rPr>
          <w:sz w:val="22"/>
        </w:rPr>
        <w:t>will</w:t>
      </w:r>
      <w:r>
        <w:rPr>
          <w:spacing w:val="-3"/>
          <w:sz w:val="22"/>
        </w:rPr>
        <w:t> </w:t>
      </w:r>
      <w:r>
        <w:rPr>
          <w:sz w:val="22"/>
        </w:rPr>
        <w:t>create</w:t>
      </w:r>
      <w:r>
        <w:rPr>
          <w:spacing w:val="-4"/>
          <w:sz w:val="22"/>
        </w:rPr>
        <w:t> </w:t>
      </w:r>
      <w:r>
        <w:rPr>
          <w:sz w:val="22"/>
        </w:rPr>
        <w:t>a</w:t>
      </w:r>
      <w:r>
        <w:rPr>
          <w:spacing w:val="-4"/>
          <w:sz w:val="22"/>
        </w:rPr>
        <w:t> </w:t>
      </w:r>
      <w:r>
        <w:rPr>
          <w:sz w:val="22"/>
        </w:rPr>
        <w:t>comparative</w:t>
      </w:r>
      <w:r>
        <w:rPr>
          <w:spacing w:val="-4"/>
          <w:sz w:val="22"/>
        </w:rPr>
        <w:t> </w:t>
      </w:r>
      <w:r>
        <w:rPr>
          <w:sz w:val="22"/>
        </w:rPr>
        <w:t>disadvantage</w:t>
      </w:r>
      <w:r>
        <w:rPr>
          <w:spacing w:val="-4"/>
          <w:sz w:val="22"/>
        </w:rPr>
        <w:t> </w:t>
      </w:r>
      <w:r>
        <w:rPr>
          <w:sz w:val="22"/>
        </w:rPr>
        <w:t>for</w:t>
      </w:r>
      <w:r>
        <w:rPr>
          <w:spacing w:val="-3"/>
          <w:sz w:val="22"/>
        </w:rPr>
        <w:t> </w:t>
      </w:r>
      <w:r>
        <w:rPr>
          <w:sz w:val="22"/>
        </w:rPr>
        <w:t>low</w:t>
      </w:r>
      <w:r>
        <w:rPr>
          <w:spacing w:val="-5"/>
          <w:sz w:val="22"/>
        </w:rPr>
        <w:t> </w:t>
      </w:r>
      <w:r>
        <w:rPr>
          <w:sz w:val="22"/>
        </w:rPr>
        <w:t>income</w:t>
      </w:r>
      <w:r>
        <w:rPr>
          <w:spacing w:val="-4"/>
          <w:sz w:val="22"/>
        </w:rPr>
        <w:t> </w:t>
      </w:r>
      <w:r>
        <w:rPr>
          <w:sz w:val="22"/>
        </w:rPr>
        <w:t>students</w:t>
      </w:r>
      <w:r>
        <w:rPr>
          <w:spacing w:val="-4"/>
          <w:sz w:val="22"/>
        </w:rPr>
        <w:t> </w:t>
      </w:r>
      <w:r>
        <w:rPr>
          <w:sz w:val="22"/>
        </w:rPr>
        <w:t>who</w:t>
      </w:r>
      <w:r>
        <w:rPr>
          <w:spacing w:val="-3"/>
          <w:sz w:val="22"/>
        </w:rPr>
        <w:t> </w:t>
      </w:r>
      <w:r>
        <w:rPr>
          <w:sz w:val="22"/>
        </w:rPr>
        <w:t>would</w:t>
      </w:r>
      <w:r>
        <w:rPr>
          <w:spacing w:val="-3"/>
          <w:sz w:val="22"/>
        </w:rPr>
        <w:t> </w:t>
      </w:r>
      <w:r>
        <w:rPr>
          <w:sz w:val="22"/>
        </w:rPr>
        <w:t>benefit</w:t>
      </w:r>
      <w:r>
        <w:rPr>
          <w:spacing w:val="-3"/>
          <w:sz w:val="22"/>
        </w:rPr>
        <w:t> </w:t>
      </w:r>
      <w:r>
        <w:rPr>
          <w:sz w:val="22"/>
        </w:rPr>
        <w:t>from</w:t>
      </w:r>
      <w:r>
        <w:rPr>
          <w:spacing w:val="-4"/>
          <w:sz w:val="22"/>
        </w:rPr>
        <w:t> </w:t>
      </w:r>
      <w:r>
        <w:rPr>
          <w:sz w:val="22"/>
        </w:rPr>
        <w:t>social interaction with other students or with faculty but cannot afford the higher fees</w:t>
      </w:r>
    </w:p>
    <w:p>
      <w:pPr>
        <w:spacing w:after="0" w:line="240" w:lineRule="auto"/>
        <w:jc w:val="left"/>
        <w:rPr>
          <w:sz w:val="22"/>
        </w:rPr>
        <w:sectPr>
          <w:pgSz w:w="12240" w:h="15840"/>
          <w:pgMar w:header="720" w:footer="747" w:top="1680" w:bottom="940" w:left="940" w:right="980"/>
        </w:sectPr>
      </w:pPr>
    </w:p>
    <w:p>
      <w:pPr>
        <w:pStyle w:val="BodyText"/>
        <w:spacing w:before="88"/>
        <w:ind w:left="0"/>
      </w:pPr>
    </w:p>
    <w:p>
      <w:pPr>
        <w:pStyle w:val="BodyText"/>
        <w:ind w:right="3653"/>
      </w:pPr>
      <w:hyperlink r:id="rId11">
        <w:r>
          <w:rPr>
            <w:color w:val="0562C1"/>
            <w:u w:val="single" w:color="0562C1"/>
          </w:rPr>
          <w:t>Students</w:t>
        </w:r>
        <w:r>
          <w:rPr>
            <w:color w:val="0562C1"/>
            <w:spacing w:val="-6"/>
            <w:u w:val="single" w:color="0562C1"/>
          </w:rPr>
          <w:t> </w:t>
        </w:r>
        <w:r>
          <w:rPr>
            <w:color w:val="0562C1"/>
            <w:u w:val="single" w:color="0562C1"/>
          </w:rPr>
          <w:t>in</w:t>
        </w:r>
        <w:r>
          <w:rPr>
            <w:color w:val="0562C1"/>
            <w:spacing w:val="-5"/>
            <w:u w:val="single" w:color="0562C1"/>
          </w:rPr>
          <w:t> </w:t>
        </w:r>
        <w:r>
          <w:rPr>
            <w:color w:val="0562C1"/>
            <w:u w:val="single" w:color="0562C1"/>
          </w:rPr>
          <w:t>Residential</w:t>
        </w:r>
        <w:r>
          <w:rPr>
            <w:color w:val="0562C1"/>
            <w:spacing w:val="-5"/>
            <w:u w:val="single" w:color="0562C1"/>
          </w:rPr>
          <w:t> </w:t>
        </w:r>
        <w:r>
          <w:rPr>
            <w:color w:val="0562C1"/>
            <w:u w:val="single" w:color="0562C1"/>
          </w:rPr>
          <w:t>Programs</w:t>
        </w:r>
        <w:r>
          <w:rPr>
            <w:color w:val="0562C1"/>
            <w:spacing w:val="-6"/>
            <w:u w:val="single" w:color="0562C1"/>
          </w:rPr>
          <w:t> </w:t>
        </w:r>
        <w:r>
          <w:rPr>
            <w:color w:val="0562C1"/>
            <w:u w:val="single" w:color="0562C1"/>
          </w:rPr>
          <w:t>Taking</w:t>
        </w:r>
        <w:r>
          <w:rPr>
            <w:color w:val="0562C1"/>
            <w:spacing w:val="-5"/>
            <w:u w:val="single" w:color="0562C1"/>
          </w:rPr>
          <w:t> </w:t>
        </w:r>
        <w:r>
          <w:rPr>
            <w:color w:val="0562C1"/>
            <w:u w:val="single" w:color="0562C1"/>
          </w:rPr>
          <w:t>Online</w:t>
        </w:r>
        <w:r>
          <w:rPr>
            <w:color w:val="0562C1"/>
            <w:spacing w:val="-6"/>
            <w:u w:val="single" w:color="0562C1"/>
          </w:rPr>
          <w:t> </w:t>
        </w:r>
        <w:r>
          <w:rPr>
            <w:color w:val="0562C1"/>
            <w:u w:val="single" w:color="0562C1"/>
          </w:rPr>
          <w:t>Courses</w:t>
        </w:r>
        <w:r>
          <w:rPr>
            <w:color w:val="0562C1"/>
            <w:spacing w:val="-6"/>
            <w:u w:val="single" w:color="0562C1"/>
          </w:rPr>
          <w:t> </w:t>
        </w:r>
        <w:r>
          <w:rPr>
            <w:color w:val="0562C1"/>
            <w:u w:val="single" w:color="0562C1"/>
          </w:rPr>
          <w:t>(18.09)</w:t>
        </w:r>
      </w:hyperlink>
      <w:r>
        <w:rPr>
          <w:color w:val="0562C1"/>
          <w:u w:val="none"/>
        </w:rPr>
        <w:t> </w:t>
      </w:r>
      <w:r>
        <w:rPr>
          <w:u w:val="none"/>
        </w:rPr>
        <w:t>GSC Policy Reviewer concerns:</w:t>
      </w:r>
    </w:p>
    <w:p>
      <w:pPr>
        <w:pStyle w:val="ListParagraph"/>
        <w:numPr>
          <w:ilvl w:val="0"/>
          <w:numId w:val="5"/>
        </w:numPr>
        <w:tabs>
          <w:tab w:pos="991" w:val="left" w:leader="none"/>
        </w:tabs>
        <w:spacing w:line="240" w:lineRule="auto" w:before="0" w:after="0"/>
        <w:ind w:left="860" w:right="118" w:firstLine="0"/>
        <w:jc w:val="left"/>
        <w:rPr>
          <w:sz w:val="22"/>
        </w:rPr>
      </w:pPr>
      <w:r>
        <w:rPr>
          <w:sz w:val="22"/>
        </w:rPr>
        <w:t>If students in online only programs have specific sections set aside for them or have a window where registration</w:t>
      </w:r>
      <w:r>
        <w:rPr>
          <w:spacing w:val="-2"/>
          <w:sz w:val="22"/>
        </w:rPr>
        <w:t> </w:t>
      </w:r>
      <w:r>
        <w:rPr>
          <w:sz w:val="22"/>
        </w:rPr>
        <w:t>is</w:t>
      </w:r>
      <w:r>
        <w:rPr>
          <w:spacing w:val="-3"/>
          <w:sz w:val="22"/>
        </w:rPr>
        <w:t> </w:t>
      </w:r>
      <w:r>
        <w:rPr>
          <w:sz w:val="22"/>
        </w:rPr>
        <w:t>only</w:t>
      </w:r>
      <w:r>
        <w:rPr>
          <w:spacing w:val="-2"/>
          <w:sz w:val="22"/>
        </w:rPr>
        <w:t> </w:t>
      </w:r>
      <w:r>
        <w:rPr>
          <w:sz w:val="22"/>
        </w:rPr>
        <w:t>available</w:t>
      </w:r>
      <w:r>
        <w:rPr>
          <w:spacing w:val="-3"/>
          <w:sz w:val="22"/>
        </w:rPr>
        <w:t> </w:t>
      </w:r>
      <w:r>
        <w:rPr>
          <w:sz w:val="22"/>
        </w:rPr>
        <w:t>to</w:t>
      </w:r>
      <w:r>
        <w:rPr>
          <w:spacing w:val="-2"/>
          <w:sz w:val="22"/>
        </w:rPr>
        <w:t> </w:t>
      </w:r>
      <w:r>
        <w:rPr>
          <w:sz w:val="22"/>
        </w:rPr>
        <w:t>them,</w:t>
      </w:r>
      <w:r>
        <w:rPr>
          <w:spacing w:val="-2"/>
          <w:sz w:val="22"/>
        </w:rPr>
        <w:t> </w:t>
      </w:r>
      <w:r>
        <w:rPr>
          <w:sz w:val="22"/>
        </w:rPr>
        <w:t>this</w:t>
      </w:r>
      <w:r>
        <w:rPr>
          <w:spacing w:val="-3"/>
          <w:sz w:val="22"/>
        </w:rPr>
        <w:t> </w:t>
      </w:r>
      <w:r>
        <w:rPr>
          <w:sz w:val="22"/>
        </w:rPr>
        <w:t>would</w:t>
      </w:r>
      <w:r>
        <w:rPr>
          <w:spacing w:val="-2"/>
          <w:sz w:val="22"/>
        </w:rPr>
        <w:t> </w:t>
      </w:r>
      <w:r>
        <w:rPr>
          <w:sz w:val="22"/>
        </w:rPr>
        <w:t>be</w:t>
      </w:r>
      <w:r>
        <w:rPr>
          <w:spacing w:val="-3"/>
          <w:sz w:val="22"/>
        </w:rPr>
        <w:t> </w:t>
      </w:r>
      <w:r>
        <w:rPr>
          <w:sz w:val="22"/>
        </w:rPr>
        <w:t>fine.</w:t>
      </w:r>
      <w:r>
        <w:rPr>
          <w:spacing w:val="-2"/>
          <w:sz w:val="22"/>
        </w:rPr>
        <w:t> </w:t>
      </w:r>
      <w:r>
        <w:rPr>
          <w:sz w:val="22"/>
        </w:rPr>
        <w:t>I</w:t>
      </w:r>
      <w:r>
        <w:rPr>
          <w:spacing w:val="-2"/>
          <w:sz w:val="22"/>
        </w:rPr>
        <w:t> </w:t>
      </w:r>
      <w:r>
        <w:rPr>
          <w:sz w:val="22"/>
        </w:rPr>
        <w:t>know</w:t>
      </w:r>
      <w:r>
        <w:rPr>
          <w:spacing w:val="-3"/>
          <w:sz w:val="22"/>
        </w:rPr>
        <w:t> </w:t>
      </w:r>
      <w:r>
        <w:rPr>
          <w:sz w:val="22"/>
        </w:rPr>
        <w:t>this</w:t>
      </w:r>
      <w:r>
        <w:rPr>
          <w:spacing w:val="-3"/>
          <w:sz w:val="22"/>
        </w:rPr>
        <w:t> </w:t>
      </w:r>
      <w:r>
        <w:rPr>
          <w:sz w:val="22"/>
        </w:rPr>
        <w:t>happens</w:t>
      </w:r>
      <w:r>
        <w:rPr>
          <w:spacing w:val="-3"/>
          <w:sz w:val="22"/>
        </w:rPr>
        <w:t> </w:t>
      </w:r>
      <w:r>
        <w:rPr>
          <w:sz w:val="22"/>
        </w:rPr>
        <w:t>for</w:t>
      </w:r>
      <w:r>
        <w:rPr>
          <w:spacing w:val="-3"/>
          <w:sz w:val="22"/>
        </w:rPr>
        <w:t> </w:t>
      </w:r>
      <w:r>
        <w:rPr>
          <w:sz w:val="22"/>
        </w:rPr>
        <w:t>some</w:t>
      </w:r>
      <w:r>
        <w:rPr>
          <w:spacing w:val="-3"/>
          <w:sz w:val="22"/>
        </w:rPr>
        <w:t> </w:t>
      </w:r>
      <w:r>
        <w:rPr>
          <w:sz w:val="22"/>
        </w:rPr>
        <w:t>courses,</w:t>
      </w:r>
      <w:r>
        <w:rPr>
          <w:spacing w:val="-2"/>
          <w:sz w:val="22"/>
        </w:rPr>
        <w:t> </w:t>
      </w:r>
      <w:r>
        <w:rPr>
          <w:sz w:val="22"/>
        </w:rPr>
        <w:t>but</w:t>
      </w:r>
      <w:r>
        <w:rPr>
          <w:spacing w:val="-2"/>
          <w:sz w:val="22"/>
        </w:rPr>
        <w:t> </w:t>
      </w:r>
      <w:r>
        <w:rPr>
          <w:sz w:val="22"/>
        </w:rPr>
        <w:t>I</w:t>
      </w:r>
      <w:r>
        <w:rPr>
          <w:spacing w:val="-3"/>
          <w:sz w:val="22"/>
        </w:rPr>
        <w:t> </w:t>
      </w:r>
      <w:r>
        <w:rPr>
          <w:sz w:val="22"/>
        </w:rPr>
        <w:t>don't know if this is the norm. Residential students have more options of F2F classes to complete their </w:t>
      </w:r>
      <w:r>
        <w:rPr>
          <w:spacing w:val="-2"/>
          <w:sz w:val="22"/>
        </w:rPr>
        <w:t>coursework.</w:t>
      </w:r>
    </w:p>
    <w:p>
      <w:pPr>
        <w:pStyle w:val="ListParagraph"/>
        <w:numPr>
          <w:ilvl w:val="0"/>
          <w:numId w:val="5"/>
        </w:numPr>
        <w:tabs>
          <w:tab w:pos="991" w:val="left" w:leader="none"/>
        </w:tabs>
        <w:spacing w:line="253" w:lineRule="exact" w:before="0" w:after="0"/>
        <w:ind w:left="991" w:right="0" w:hanging="131"/>
        <w:jc w:val="left"/>
        <w:rPr>
          <w:sz w:val="22"/>
        </w:rPr>
      </w:pPr>
      <w:r>
        <w:rPr>
          <w:sz w:val="22"/>
        </w:rPr>
        <w:t>This</w:t>
      </w:r>
      <w:r>
        <w:rPr>
          <w:spacing w:val="-7"/>
          <w:sz w:val="22"/>
        </w:rPr>
        <w:t> </w:t>
      </w:r>
      <w:r>
        <w:rPr>
          <w:sz w:val="22"/>
        </w:rPr>
        <w:t>policy</w:t>
      </w:r>
      <w:r>
        <w:rPr>
          <w:spacing w:val="-8"/>
          <w:sz w:val="22"/>
        </w:rPr>
        <w:t> </w:t>
      </w:r>
      <w:r>
        <w:rPr>
          <w:sz w:val="22"/>
        </w:rPr>
        <w:t>is</w:t>
      </w:r>
      <w:r>
        <w:rPr>
          <w:spacing w:val="-7"/>
          <w:sz w:val="22"/>
        </w:rPr>
        <w:t> </w:t>
      </w:r>
      <w:r>
        <w:rPr>
          <w:sz w:val="22"/>
        </w:rPr>
        <w:t>even</w:t>
      </w:r>
      <w:r>
        <w:rPr>
          <w:spacing w:val="-6"/>
          <w:sz w:val="22"/>
        </w:rPr>
        <w:t> </w:t>
      </w:r>
      <w:r>
        <w:rPr>
          <w:sz w:val="22"/>
        </w:rPr>
        <w:t>more</w:t>
      </w:r>
      <w:r>
        <w:rPr>
          <w:spacing w:val="-5"/>
          <w:sz w:val="22"/>
        </w:rPr>
        <w:t> </w:t>
      </w:r>
      <w:r>
        <w:rPr>
          <w:sz w:val="22"/>
        </w:rPr>
        <w:t>problematic</w:t>
      </w:r>
      <w:r>
        <w:rPr>
          <w:spacing w:val="-7"/>
          <w:sz w:val="22"/>
        </w:rPr>
        <w:t> </w:t>
      </w:r>
      <w:r>
        <w:rPr>
          <w:sz w:val="22"/>
        </w:rPr>
        <w:t>for</w:t>
      </w:r>
      <w:r>
        <w:rPr>
          <w:spacing w:val="-6"/>
          <w:sz w:val="22"/>
        </w:rPr>
        <w:t> </w:t>
      </w:r>
      <w:r>
        <w:rPr>
          <w:sz w:val="22"/>
        </w:rPr>
        <w:t>certain</w:t>
      </w:r>
      <w:r>
        <w:rPr>
          <w:spacing w:val="-6"/>
          <w:sz w:val="22"/>
        </w:rPr>
        <w:t> </w:t>
      </w:r>
      <w:r>
        <w:rPr>
          <w:spacing w:val="-2"/>
          <w:sz w:val="22"/>
        </w:rPr>
        <w:t>students</w:t>
      </w:r>
    </w:p>
    <w:p>
      <w:pPr>
        <w:pStyle w:val="ListParagraph"/>
        <w:numPr>
          <w:ilvl w:val="0"/>
          <w:numId w:val="5"/>
        </w:numPr>
        <w:tabs>
          <w:tab w:pos="991" w:val="left" w:leader="none"/>
        </w:tabs>
        <w:spacing w:line="240" w:lineRule="auto" w:before="1" w:after="0"/>
        <w:ind w:left="860" w:right="163" w:firstLine="0"/>
        <w:jc w:val="left"/>
        <w:rPr>
          <w:sz w:val="22"/>
        </w:rPr>
      </w:pPr>
      <w:r>
        <w:rPr>
          <w:sz w:val="22"/>
        </w:rPr>
        <w:t>This may impact international students who were saddled with unexpected visa requirements from the US</w:t>
      </w:r>
      <w:r>
        <w:rPr>
          <w:spacing w:val="-3"/>
          <w:sz w:val="22"/>
        </w:rPr>
        <w:t> </w:t>
      </w:r>
      <w:r>
        <w:rPr>
          <w:sz w:val="22"/>
        </w:rPr>
        <w:t>government.</w:t>
      </w:r>
      <w:r>
        <w:rPr>
          <w:spacing w:val="-3"/>
          <w:sz w:val="22"/>
        </w:rPr>
        <w:t> </w:t>
      </w:r>
      <w:r>
        <w:rPr>
          <w:sz w:val="22"/>
        </w:rPr>
        <w:t>It</w:t>
      </w:r>
      <w:r>
        <w:rPr>
          <w:spacing w:val="-3"/>
          <w:sz w:val="22"/>
        </w:rPr>
        <w:t> </w:t>
      </w:r>
      <w:r>
        <w:rPr>
          <w:sz w:val="22"/>
        </w:rPr>
        <w:t>could</w:t>
      </w:r>
      <w:r>
        <w:rPr>
          <w:spacing w:val="-3"/>
          <w:sz w:val="22"/>
        </w:rPr>
        <w:t> </w:t>
      </w:r>
      <w:r>
        <w:rPr>
          <w:sz w:val="22"/>
        </w:rPr>
        <w:t>also</w:t>
      </w:r>
      <w:r>
        <w:rPr>
          <w:spacing w:val="-3"/>
          <w:sz w:val="22"/>
        </w:rPr>
        <w:t> </w:t>
      </w:r>
      <w:r>
        <w:rPr>
          <w:sz w:val="22"/>
        </w:rPr>
        <w:t>provide</w:t>
      </w:r>
      <w:r>
        <w:rPr>
          <w:spacing w:val="-3"/>
          <w:sz w:val="22"/>
        </w:rPr>
        <w:t> </w:t>
      </w:r>
      <w:r>
        <w:rPr>
          <w:sz w:val="22"/>
        </w:rPr>
        <w:t>problems</w:t>
      </w:r>
      <w:r>
        <w:rPr>
          <w:spacing w:val="-3"/>
          <w:sz w:val="22"/>
        </w:rPr>
        <w:t> </w:t>
      </w:r>
      <w:r>
        <w:rPr>
          <w:sz w:val="22"/>
        </w:rPr>
        <w:t>during</w:t>
      </w:r>
      <w:r>
        <w:rPr>
          <w:spacing w:val="-3"/>
          <w:sz w:val="22"/>
        </w:rPr>
        <w:t> </w:t>
      </w:r>
      <w:r>
        <w:rPr>
          <w:sz w:val="22"/>
        </w:rPr>
        <w:t>times</w:t>
      </w:r>
      <w:r>
        <w:rPr>
          <w:spacing w:val="-3"/>
          <w:sz w:val="22"/>
        </w:rPr>
        <w:t> </w:t>
      </w:r>
      <w:r>
        <w:rPr>
          <w:sz w:val="22"/>
        </w:rPr>
        <w:t>of</w:t>
      </w:r>
      <w:r>
        <w:rPr>
          <w:spacing w:val="-3"/>
          <w:sz w:val="22"/>
        </w:rPr>
        <w:t> </w:t>
      </w:r>
      <w:r>
        <w:rPr>
          <w:sz w:val="22"/>
        </w:rPr>
        <w:t>Covid</w:t>
      </w:r>
      <w:r>
        <w:rPr>
          <w:spacing w:val="-3"/>
          <w:sz w:val="22"/>
        </w:rPr>
        <w:t> </w:t>
      </w:r>
      <w:r>
        <w:rPr>
          <w:sz w:val="22"/>
        </w:rPr>
        <w:t>or</w:t>
      </w:r>
      <w:r>
        <w:rPr>
          <w:spacing w:val="-3"/>
          <w:sz w:val="22"/>
        </w:rPr>
        <w:t> </w:t>
      </w:r>
      <w:r>
        <w:rPr>
          <w:sz w:val="22"/>
        </w:rPr>
        <w:t>other</w:t>
      </w:r>
      <w:r>
        <w:rPr>
          <w:spacing w:val="-3"/>
          <w:sz w:val="22"/>
        </w:rPr>
        <w:t> </w:t>
      </w:r>
      <w:r>
        <w:rPr>
          <w:sz w:val="22"/>
        </w:rPr>
        <w:t>pandemics</w:t>
      </w:r>
      <w:r>
        <w:rPr>
          <w:spacing w:val="-2"/>
          <w:sz w:val="22"/>
        </w:rPr>
        <w:t> </w:t>
      </w:r>
      <w:r>
        <w:rPr>
          <w:sz w:val="22"/>
        </w:rPr>
        <w:t>when</w:t>
      </w:r>
      <w:r>
        <w:rPr>
          <w:spacing w:val="-3"/>
          <w:sz w:val="22"/>
        </w:rPr>
        <w:t> </w:t>
      </w:r>
      <w:r>
        <w:rPr>
          <w:sz w:val="22"/>
        </w:rPr>
        <w:t>a</w:t>
      </w:r>
      <w:r>
        <w:rPr>
          <w:spacing w:val="-3"/>
          <w:sz w:val="22"/>
        </w:rPr>
        <w:t> </w:t>
      </w:r>
      <w:r>
        <w:rPr>
          <w:sz w:val="22"/>
        </w:rPr>
        <w:t>student is at high risk from an infection.</w:t>
      </w:r>
    </w:p>
    <w:p>
      <w:pPr>
        <w:pStyle w:val="BodyText"/>
        <w:spacing w:before="252"/>
      </w:pPr>
      <w:r>
        <w:rPr/>
        <w:t>Combined</w:t>
      </w:r>
      <w:r>
        <w:rPr>
          <w:spacing w:val="-7"/>
        </w:rPr>
        <w:t> </w:t>
      </w:r>
      <w:r>
        <w:rPr/>
        <w:t>18.08</w:t>
      </w:r>
      <w:r>
        <w:rPr>
          <w:spacing w:val="-6"/>
        </w:rPr>
        <w:t> </w:t>
      </w:r>
      <w:r>
        <w:rPr/>
        <w:t>&amp;</w:t>
      </w:r>
      <w:r>
        <w:rPr>
          <w:spacing w:val="-8"/>
        </w:rPr>
        <w:t> </w:t>
      </w:r>
      <w:r>
        <w:rPr/>
        <w:t>18.09</w:t>
      </w:r>
      <w:r>
        <w:rPr>
          <w:spacing w:val="-7"/>
        </w:rPr>
        <w:t> </w:t>
      </w:r>
      <w:r>
        <w:rPr>
          <w:spacing w:val="-2"/>
        </w:rPr>
        <w:t>discussion:</w:t>
      </w:r>
    </w:p>
    <w:p>
      <w:pPr>
        <w:pStyle w:val="BodyText"/>
        <w:spacing w:before="1"/>
        <w:ind w:left="859" w:right="121" w:firstLine="720"/>
      </w:pPr>
      <w:r>
        <w:rPr/>
        <w:t>Matt commented that the spirit behind these policies was to point to the additional SoE fees for taking</w:t>
      </w:r>
      <w:r>
        <w:rPr>
          <w:spacing w:val="-2"/>
        </w:rPr>
        <w:t> </w:t>
      </w:r>
      <w:r>
        <w:rPr/>
        <w:t>online</w:t>
      </w:r>
      <w:r>
        <w:rPr>
          <w:spacing w:val="-4"/>
        </w:rPr>
        <w:t> </w:t>
      </w:r>
      <w:r>
        <w:rPr/>
        <w:t>courses.</w:t>
      </w:r>
      <w:r>
        <w:rPr>
          <w:spacing w:val="-2"/>
        </w:rPr>
        <w:t> </w:t>
      </w:r>
      <w:r>
        <w:rPr/>
        <w:t>A</w:t>
      </w:r>
      <w:r>
        <w:rPr>
          <w:spacing w:val="-3"/>
        </w:rPr>
        <w:t> </w:t>
      </w:r>
      <w:r>
        <w:rPr/>
        <w:t>related</w:t>
      </w:r>
      <w:r>
        <w:rPr>
          <w:spacing w:val="-2"/>
        </w:rPr>
        <w:t> </w:t>
      </w:r>
      <w:r>
        <w:rPr/>
        <w:t>issue</w:t>
      </w:r>
      <w:r>
        <w:rPr>
          <w:spacing w:val="-3"/>
        </w:rPr>
        <w:t> </w:t>
      </w:r>
      <w:r>
        <w:rPr/>
        <w:t>is</w:t>
      </w:r>
      <w:r>
        <w:rPr>
          <w:spacing w:val="-3"/>
        </w:rPr>
        <w:t> </w:t>
      </w:r>
      <w:r>
        <w:rPr/>
        <w:t>that</w:t>
      </w:r>
      <w:r>
        <w:rPr>
          <w:spacing w:val="-2"/>
        </w:rPr>
        <w:t> </w:t>
      </w:r>
      <w:r>
        <w:rPr/>
        <w:t>residential</w:t>
      </w:r>
      <w:r>
        <w:rPr>
          <w:spacing w:val="-2"/>
        </w:rPr>
        <w:t> </w:t>
      </w:r>
      <w:r>
        <w:rPr/>
        <w:t>students</w:t>
      </w:r>
      <w:r>
        <w:rPr>
          <w:spacing w:val="-3"/>
        </w:rPr>
        <w:t> </w:t>
      </w:r>
      <w:r>
        <w:rPr/>
        <w:t>fill</w:t>
      </w:r>
      <w:r>
        <w:rPr>
          <w:spacing w:val="-3"/>
        </w:rPr>
        <w:t> </w:t>
      </w:r>
      <w:r>
        <w:rPr/>
        <w:t>online</w:t>
      </w:r>
      <w:r>
        <w:rPr>
          <w:spacing w:val="-3"/>
        </w:rPr>
        <w:t> </w:t>
      </w:r>
      <w:r>
        <w:rPr/>
        <w:t>sections</w:t>
      </w:r>
      <w:r>
        <w:rPr>
          <w:spacing w:val="-3"/>
        </w:rPr>
        <w:t> </w:t>
      </w:r>
      <w:r>
        <w:rPr/>
        <w:t>of</w:t>
      </w:r>
      <w:r>
        <w:rPr>
          <w:spacing w:val="-2"/>
        </w:rPr>
        <w:t> </w:t>
      </w:r>
      <w:r>
        <w:rPr/>
        <w:t>courses</w:t>
      </w:r>
      <w:r>
        <w:rPr>
          <w:spacing w:val="-3"/>
        </w:rPr>
        <w:t> </w:t>
      </w:r>
      <w:r>
        <w:rPr/>
        <w:t>(like</w:t>
      </w:r>
      <w:r>
        <w:rPr>
          <w:spacing w:val="-3"/>
        </w:rPr>
        <w:t> </w:t>
      </w:r>
      <w:r>
        <w:rPr/>
        <w:t>Y520) before online students have a chance to register. CEP used to allow students to register according to their online/residential standing, but that process has not been implemented in recent semesters.</w:t>
      </w:r>
    </w:p>
    <w:p>
      <w:pPr>
        <w:pStyle w:val="BodyText"/>
        <w:ind w:left="859" w:right="121" w:firstLine="720"/>
      </w:pPr>
      <w:r>
        <w:rPr/>
        <w:t>Sarah</w:t>
      </w:r>
      <w:r>
        <w:rPr>
          <w:spacing w:val="-2"/>
        </w:rPr>
        <w:t> </w:t>
      </w:r>
      <w:r>
        <w:rPr/>
        <w:t>added</w:t>
      </w:r>
      <w:r>
        <w:rPr>
          <w:spacing w:val="-2"/>
        </w:rPr>
        <w:t> </w:t>
      </w:r>
      <w:r>
        <w:rPr/>
        <w:t>that</w:t>
      </w:r>
      <w:r>
        <w:rPr>
          <w:spacing w:val="-2"/>
        </w:rPr>
        <w:t> </w:t>
      </w:r>
      <w:r>
        <w:rPr/>
        <w:t>fundamentally,</w:t>
      </w:r>
      <w:r>
        <w:rPr>
          <w:spacing w:val="-2"/>
        </w:rPr>
        <w:t> </w:t>
      </w:r>
      <w:r>
        <w:rPr/>
        <w:t>the</w:t>
      </w:r>
      <w:r>
        <w:rPr>
          <w:spacing w:val="-3"/>
        </w:rPr>
        <w:t> </w:t>
      </w:r>
      <w:r>
        <w:rPr/>
        <w:t>50%</w:t>
      </w:r>
      <w:r>
        <w:rPr>
          <w:spacing w:val="-4"/>
        </w:rPr>
        <w:t> </w:t>
      </w:r>
      <w:r>
        <w:rPr/>
        <w:t>rule</w:t>
      </w:r>
      <w:r>
        <w:rPr>
          <w:spacing w:val="-3"/>
        </w:rPr>
        <w:t> </w:t>
      </w:r>
      <w:r>
        <w:rPr/>
        <w:t>and</w:t>
      </w:r>
      <w:r>
        <w:rPr>
          <w:spacing w:val="-2"/>
        </w:rPr>
        <w:t> </w:t>
      </w:r>
      <w:r>
        <w:rPr/>
        <w:t>the</w:t>
      </w:r>
      <w:r>
        <w:rPr>
          <w:spacing w:val="-4"/>
        </w:rPr>
        <w:t> </w:t>
      </w:r>
      <w:r>
        <w:rPr/>
        <w:t>OOE</w:t>
      </w:r>
      <w:r>
        <w:rPr>
          <w:spacing w:val="-2"/>
        </w:rPr>
        <w:t> </w:t>
      </w:r>
      <w:r>
        <w:rPr/>
        <w:t>fees</w:t>
      </w:r>
      <w:r>
        <w:rPr>
          <w:spacing w:val="-3"/>
        </w:rPr>
        <w:t> </w:t>
      </w:r>
      <w:r>
        <w:rPr/>
        <w:t>are</w:t>
      </w:r>
      <w:r>
        <w:rPr>
          <w:spacing w:val="-2"/>
        </w:rPr>
        <w:t> </w:t>
      </w:r>
      <w:r>
        <w:rPr/>
        <w:t>not</w:t>
      </w:r>
      <w:r>
        <w:rPr>
          <w:spacing w:val="-2"/>
        </w:rPr>
        <w:t> </w:t>
      </w:r>
      <w:r>
        <w:rPr/>
        <w:t>within</w:t>
      </w:r>
      <w:r>
        <w:rPr>
          <w:spacing w:val="-2"/>
        </w:rPr>
        <w:t> </w:t>
      </w:r>
      <w:r>
        <w:rPr/>
        <w:t>SoE’s</w:t>
      </w:r>
      <w:r>
        <w:rPr>
          <w:spacing w:val="-3"/>
        </w:rPr>
        <w:t> </w:t>
      </w:r>
      <w:r>
        <w:rPr/>
        <w:t>control. Kyungbin and Vic supported reviewing policies for DEI issues, even if those policies are not within GSC’s authority to be changed. GSC could still raise them as concerns with UGS and other levels.</w:t>
      </w:r>
    </w:p>
    <w:p>
      <w:pPr>
        <w:pStyle w:val="BodyText"/>
        <w:ind w:left="859"/>
      </w:pPr>
      <w:r>
        <w:rPr/>
        <w:t>Danielle</w:t>
      </w:r>
      <w:r>
        <w:rPr>
          <w:spacing w:val="-10"/>
        </w:rPr>
        <w:t> </w:t>
      </w:r>
      <w:r>
        <w:rPr/>
        <w:t>supported</w:t>
      </w:r>
      <w:r>
        <w:rPr>
          <w:spacing w:val="-9"/>
        </w:rPr>
        <w:t> </w:t>
      </w:r>
      <w:r>
        <w:rPr/>
        <w:t>that</w:t>
      </w:r>
      <w:r>
        <w:rPr>
          <w:spacing w:val="-8"/>
        </w:rPr>
        <w:t> </w:t>
      </w:r>
      <w:r>
        <w:rPr/>
        <w:t>initiative,</w:t>
      </w:r>
      <w:r>
        <w:rPr>
          <w:spacing w:val="-9"/>
        </w:rPr>
        <w:t> </w:t>
      </w:r>
      <w:r>
        <w:rPr/>
        <w:t>along</w:t>
      </w:r>
      <w:r>
        <w:rPr>
          <w:spacing w:val="-9"/>
        </w:rPr>
        <w:t> </w:t>
      </w:r>
      <w:r>
        <w:rPr/>
        <w:t>with</w:t>
      </w:r>
      <w:r>
        <w:rPr>
          <w:spacing w:val="-9"/>
        </w:rPr>
        <w:t> </w:t>
      </w:r>
      <w:r>
        <w:rPr/>
        <w:t>transparency</w:t>
      </w:r>
      <w:r>
        <w:rPr>
          <w:spacing w:val="-8"/>
        </w:rPr>
        <w:t> </w:t>
      </w:r>
      <w:r>
        <w:rPr/>
        <w:t>in</w:t>
      </w:r>
      <w:r>
        <w:rPr>
          <w:spacing w:val="-9"/>
        </w:rPr>
        <w:t> </w:t>
      </w:r>
      <w:r>
        <w:rPr/>
        <w:t>policy</w:t>
      </w:r>
      <w:r>
        <w:rPr>
          <w:spacing w:val="-9"/>
        </w:rPr>
        <w:t> </w:t>
      </w:r>
      <w:r>
        <w:rPr/>
        <w:t>implementation</w:t>
      </w:r>
      <w:r>
        <w:rPr>
          <w:spacing w:val="-8"/>
        </w:rPr>
        <w:t> </w:t>
      </w:r>
      <w:r>
        <w:rPr/>
        <w:t>for</w:t>
      </w:r>
      <w:r>
        <w:rPr>
          <w:spacing w:val="-9"/>
        </w:rPr>
        <w:t> </w:t>
      </w:r>
      <w:r>
        <w:rPr>
          <w:spacing w:val="-2"/>
        </w:rPr>
        <w:t>students.</w:t>
      </w:r>
    </w:p>
    <w:p>
      <w:pPr>
        <w:pStyle w:val="BodyText"/>
        <w:ind w:left="859" w:right="121" w:firstLine="720"/>
      </w:pPr>
      <w:r>
        <w:rPr/>
        <w:t>Kyungbin asked if there was a big need for either population of student to take online/residential students. Matt responded that there has not been a huge need for either population, but rather students have</w:t>
      </w:r>
      <w:r>
        <w:rPr>
          <w:spacing w:val="-3"/>
        </w:rPr>
        <w:t> </w:t>
      </w:r>
      <w:r>
        <w:rPr/>
        <w:t>been</w:t>
      </w:r>
      <w:r>
        <w:rPr>
          <w:spacing w:val="-2"/>
        </w:rPr>
        <w:t> </w:t>
      </w:r>
      <w:r>
        <w:rPr/>
        <w:t>surprised</w:t>
      </w:r>
      <w:r>
        <w:rPr>
          <w:spacing w:val="-2"/>
        </w:rPr>
        <w:t> </w:t>
      </w:r>
      <w:r>
        <w:rPr/>
        <w:t>by</w:t>
      </w:r>
      <w:r>
        <w:rPr>
          <w:spacing w:val="-2"/>
        </w:rPr>
        <w:t> </w:t>
      </w:r>
      <w:r>
        <w:rPr/>
        <w:t>extra</w:t>
      </w:r>
      <w:r>
        <w:rPr>
          <w:spacing w:val="-3"/>
        </w:rPr>
        <w:t> </w:t>
      </w:r>
      <w:r>
        <w:rPr/>
        <w:t>tuition</w:t>
      </w:r>
      <w:r>
        <w:rPr>
          <w:spacing w:val="-2"/>
        </w:rPr>
        <w:t> </w:t>
      </w:r>
      <w:r>
        <w:rPr/>
        <w:t>costs.</w:t>
      </w:r>
      <w:r>
        <w:rPr>
          <w:spacing w:val="-2"/>
        </w:rPr>
        <w:t> </w:t>
      </w:r>
      <w:r>
        <w:rPr/>
        <w:t>Vic</w:t>
      </w:r>
      <w:r>
        <w:rPr>
          <w:spacing w:val="-3"/>
        </w:rPr>
        <w:t> </w:t>
      </w:r>
      <w:r>
        <w:rPr/>
        <w:t>and</w:t>
      </w:r>
      <w:r>
        <w:rPr>
          <w:spacing w:val="-2"/>
        </w:rPr>
        <w:t> </w:t>
      </w:r>
      <w:r>
        <w:rPr/>
        <w:t>Matt</w:t>
      </w:r>
      <w:r>
        <w:rPr>
          <w:spacing w:val="-2"/>
        </w:rPr>
        <w:t> </w:t>
      </w:r>
      <w:r>
        <w:rPr/>
        <w:t>added</w:t>
      </w:r>
      <w:r>
        <w:rPr>
          <w:spacing w:val="-2"/>
        </w:rPr>
        <w:t> </w:t>
      </w:r>
      <w:r>
        <w:rPr/>
        <w:t>that</w:t>
      </w:r>
      <w:r>
        <w:rPr>
          <w:spacing w:val="-2"/>
        </w:rPr>
        <w:t> </w:t>
      </w:r>
      <w:r>
        <w:rPr/>
        <w:t>there</w:t>
      </w:r>
      <w:r>
        <w:rPr>
          <w:spacing w:val="-3"/>
        </w:rPr>
        <w:t> </w:t>
      </w:r>
      <w:r>
        <w:rPr/>
        <w:t>are</w:t>
      </w:r>
      <w:r>
        <w:rPr>
          <w:spacing w:val="-3"/>
        </w:rPr>
        <w:t> </w:t>
      </w:r>
      <w:r>
        <w:rPr/>
        <w:t>reduced</w:t>
      </w:r>
      <w:r>
        <w:rPr>
          <w:spacing w:val="-2"/>
        </w:rPr>
        <w:t> </w:t>
      </w:r>
      <w:r>
        <w:rPr/>
        <w:t>fees</w:t>
      </w:r>
      <w:r>
        <w:rPr>
          <w:spacing w:val="-2"/>
        </w:rPr>
        <w:t> </w:t>
      </w:r>
      <w:r>
        <w:rPr/>
        <w:t>currently</w:t>
      </w:r>
      <w:r>
        <w:rPr>
          <w:spacing w:val="-2"/>
        </w:rPr>
        <w:t> </w:t>
      </w:r>
      <w:r>
        <w:rPr/>
        <w:t>due</w:t>
      </w:r>
      <w:r>
        <w:rPr>
          <w:spacing w:val="-3"/>
        </w:rPr>
        <w:t> </w:t>
      </w:r>
      <w:r>
        <w:rPr/>
        <w:t>to Covid for residential students taking online courses.</w:t>
      </w:r>
    </w:p>
    <w:p>
      <w:pPr>
        <w:pStyle w:val="BodyText"/>
        <w:ind w:left="859" w:right="121" w:firstLine="720"/>
      </w:pPr>
      <w:r>
        <w:rPr/>
        <w:t>Kyungbin</w:t>
      </w:r>
      <w:r>
        <w:rPr>
          <w:spacing w:val="-3"/>
        </w:rPr>
        <w:t> </w:t>
      </w:r>
      <w:r>
        <w:rPr/>
        <w:t>noted</w:t>
      </w:r>
      <w:r>
        <w:rPr>
          <w:spacing w:val="-3"/>
        </w:rPr>
        <w:t> </w:t>
      </w:r>
      <w:r>
        <w:rPr/>
        <w:t>that</w:t>
      </w:r>
      <w:r>
        <w:rPr>
          <w:spacing w:val="-3"/>
        </w:rPr>
        <w:t> </w:t>
      </w:r>
      <w:r>
        <w:rPr/>
        <w:t>international</w:t>
      </w:r>
      <w:r>
        <w:rPr>
          <w:spacing w:val="-3"/>
        </w:rPr>
        <w:t> </w:t>
      </w:r>
      <w:r>
        <w:rPr/>
        <w:t>students</w:t>
      </w:r>
      <w:r>
        <w:rPr>
          <w:spacing w:val="-4"/>
        </w:rPr>
        <w:t> </w:t>
      </w:r>
      <w:r>
        <w:rPr/>
        <w:t>typically</w:t>
      </w:r>
      <w:r>
        <w:rPr>
          <w:spacing w:val="-4"/>
        </w:rPr>
        <w:t> </w:t>
      </w:r>
      <w:r>
        <w:rPr/>
        <w:t>have</w:t>
      </w:r>
      <w:r>
        <w:rPr>
          <w:spacing w:val="-4"/>
        </w:rPr>
        <w:t> </w:t>
      </w:r>
      <w:r>
        <w:rPr/>
        <w:t>additional</w:t>
      </w:r>
      <w:r>
        <w:rPr>
          <w:spacing w:val="-3"/>
        </w:rPr>
        <w:t> </w:t>
      </w:r>
      <w:r>
        <w:rPr/>
        <w:t>restrictions</w:t>
      </w:r>
      <w:r>
        <w:rPr>
          <w:spacing w:val="-4"/>
        </w:rPr>
        <w:t> </w:t>
      </w:r>
      <w:r>
        <w:rPr/>
        <w:t>on</w:t>
      </w:r>
      <w:r>
        <w:rPr>
          <w:spacing w:val="-3"/>
        </w:rPr>
        <w:t> </w:t>
      </w:r>
      <w:r>
        <w:rPr/>
        <w:t>the</w:t>
      </w:r>
      <w:r>
        <w:rPr>
          <w:spacing w:val="-4"/>
        </w:rPr>
        <w:t> </w:t>
      </w:r>
      <w:r>
        <w:rPr/>
        <w:t>number</w:t>
      </w:r>
      <w:r>
        <w:rPr>
          <w:spacing w:val="-3"/>
        </w:rPr>
        <w:t> </w:t>
      </w:r>
      <w:r>
        <w:rPr/>
        <w:t>of online courses they may take, and the policies, as currently stated, could mislead these students.</w:t>
      </w:r>
    </w:p>
    <w:p>
      <w:pPr>
        <w:pStyle w:val="BodyText"/>
        <w:spacing w:before="253"/>
        <w:ind w:left="859"/>
      </w:pPr>
      <w:r>
        <w:rPr/>
        <w:t>GSC</w:t>
      </w:r>
      <w:r>
        <w:rPr>
          <w:spacing w:val="-8"/>
        </w:rPr>
        <w:t> </w:t>
      </w:r>
      <w:r>
        <w:rPr/>
        <w:t>proposed</w:t>
      </w:r>
      <w:r>
        <w:rPr>
          <w:spacing w:val="-7"/>
        </w:rPr>
        <w:t> </w:t>
      </w:r>
      <w:r>
        <w:rPr/>
        <w:t>the</w:t>
      </w:r>
      <w:r>
        <w:rPr>
          <w:spacing w:val="-8"/>
        </w:rPr>
        <w:t> </w:t>
      </w:r>
      <w:r>
        <w:rPr/>
        <w:t>following</w:t>
      </w:r>
      <w:r>
        <w:rPr>
          <w:spacing w:val="-7"/>
        </w:rPr>
        <w:t> </w:t>
      </w:r>
      <w:r>
        <w:rPr>
          <w:spacing w:val="-2"/>
        </w:rPr>
        <w:t>amendments:</w:t>
      </w:r>
    </w:p>
    <w:p>
      <w:pPr>
        <w:spacing w:before="0"/>
        <w:ind w:left="859" w:right="121" w:firstLine="720"/>
        <w:jc w:val="left"/>
        <w:rPr>
          <w:i/>
          <w:sz w:val="22"/>
        </w:rPr>
      </w:pPr>
      <w:r>
        <w:rPr>
          <w:sz w:val="22"/>
        </w:rPr>
        <w:t>For</w:t>
      </w:r>
      <w:r>
        <w:rPr>
          <w:spacing w:val="-3"/>
          <w:sz w:val="22"/>
        </w:rPr>
        <w:t> </w:t>
      </w:r>
      <w:r>
        <w:rPr>
          <w:sz w:val="22"/>
        </w:rPr>
        <w:t>policy</w:t>
      </w:r>
      <w:r>
        <w:rPr>
          <w:spacing w:val="-4"/>
          <w:sz w:val="22"/>
        </w:rPr>
        <w:t> </w:t>
      </w:r>
      <w:r>
        <w:rPr>
          <w:sz w:val="22"/>
        </w:rPr>
        <w:t>18.08,</w:t>
      </w:r>
      <w:r>
        <w:rPr>
          <w:spacing w:val="-3"/>
          <w:sz w:val="22"/>
        </w:rPr>
        <w:t> </w:t>
      </w:r>
      <w:r>
        <w:rPr>
          <w:sz w:val="22"/>
        </w:rPr>
        <w:t>this</w:t>
      </w:r>
      <w:r>
        <w:rPr>
          <w:spacing w:val="-4"/>
          <w:sz w:val="22"/>
        </w:rPr>
        <w:t> </w:t>
      </w:r>
      <w:r>
        <w:rPr>
          <w:sz w:val="22"/>
        </w:rPr>
        <w:t>sentence</w:t>
      </w:r>
      <w:r>
        <w:rPr>
          <w:spacing w:val="-4"/>
          <w:sz w:val="22"/>
        </w:rPr>
        <w:t> </w:t>
      </w:r>
      <w:r>
        <w:rPr>
          <w:sz w:val="22"/>
        </w:rPr>
        <w:t>should</w:t>
      </w:r>
      <w:r>
        <w:rPr>
          <w:spacing w:val="-3"/>
          <w:sz w:val="22"/>
        </w:rPr>
        <w:t> </w:t>
      </w:r>
      <w:r>
        <w:rPr>
          <w:sz w:val="22"/>
        </w:rPr>
        <w:t>be</w:t>
      </w:r>
      <w:r>
        <w:rPr>
          <w:spacing w:val="-4"/>
          <w:sz w:val="22"/>
        </w:rPr>
        <w:t> </w:t>
      </w:r>
      <w:r>
        <w:rPr>
          <w:sz w:val="22"/>
        </w:rPr>
        <w:t>added</w:t>
      </w:r>
      <w:r>
        <w:rPr>
          <w:spacing w:val="-3"/>
          <w:sz w:val="22"/>
        </w:rPr>
        <w:t> </w:t>
      </w:r>
      <w:r>
        <w:rPr>
          <w:sz w:val="22"/>
        </w:rPr>
        <w:t>at</w:t>
      </w:r>
      <w:r>
        <w:rPr>
          <w:spacing w:val="-3"/>
          <w:sz w:val="22"/>
        </w:rPr>
        <w:t> </w:t>
      </w:r>
      <w:r>
        <w:rPr>
          <w:sz w:val="22"/>
        </w:rPr>
        <w:t>the</w:t>
      </w:r>
      <w:r>
        <w:rPr>
          <w:spacing w:val="-4"/>
          <w:sz w:val="22"/>
        </w:rPr>
        <w:t> </w:t>
      </w:r>
      <w:r>
        <w:rPr>
          <w:sz w:val="22"/>
        </w:rPr>
        <w:t>end:</w:t>
      </w:r>
      <w:r>
        <w:rPr>
          <w:spacing w:val="-4"/>
          <w:sz w:val="22"/>
        </w:rPr>
        <w:t> </w:t>
      </w:r>
      <w:r>
        <w:rPr>
          <w:i/>
          <w:sz w:val="22"/>
        </w:rPr>
        <w:t>“International</w:t>
      </w:r>
      <w:r>
        <w:rPr>
          <w:i/>
          <w:spacing w:val="-3"/>
          <w:sz w:val="22"/>
        </w:rPr>
        <w:t> </w:t>
      </w:r>
      <w:r>
        <w:rPr>
          <w:i/>
          <w:sz w:val="22"/>
        </w:rPr>
        <w:t>students</w:t>
      </w:r>
      <w:r>
        <w:rPr>
          <w:i/>
          <w:spacing w:val="-4"/>
          <w:sz w:val="22"/>
        </w:rPr>
        <w:t> </w:t>
      </w:r>
      <w:r>
        <w:rPr>
          <w:i/>
          <w:sz w:val="22"/>
        </w:rPr>
        <w:t>should</w:t>
      </w:r>
      <w:r>
        <w:rPr>
          <w:i/>
          <w:spacing w:val="-3"/>
          <w:sz w:val="22"/>
        </w:rPr>
        <w:t> </w:t>
      </w:r>
      <w:r>
        <w:rPr>
          <w:i/>
          <w:sz w:val="22"/>
        </w:rPr>
        <w:t>check</w:t>
      </w:r>
      <w:r>
        <w:rPr>
          <w:i/>
          <w:sz w:val="22"/>
        </w:rPr>
        <w:t> with the Office of International Services about online course enrollment restrictions.”</w:t>
      </w:r>
    </w:p>
    <w:p>
      <w:pPr>
        <w:spacing w:before="0"/>
        <w:ind w:left="858" w:right="114" w:firstLine="720"/>
        <w:jc w:val="left"/>
        <w:rPr>
          <w:i/>
          <w:sz w:val="22"/>
        </w:rPr>
      </w:pPr>
      <w:r>
        <w:rPr>
          <w:sz w:val="22"/>
        </w:rPr>
        <w:t>For policy 18.09, this paragraph should be added: </w:t>
      </w:r>
      <w:r>
        <w:rPr>
          <w:i/>
          <w:sz w:val="22"/>
        </w:rPr>
        <w:t>“In accordance with ICHE program</w:t>
      </w:r>
      <w:r>
        <w:rPr>
          <w:i/>
          <w:spacing w:val="40"/>
          <w:sz w:val="22"/>
        </w:rPr>
        <w:t> </w:t>
      </w:r>
      <w:r>
        <w:rPr>
          <w:i/>
          <w:sz w:val="22"/>
        </w:rPr>
        <w:t>definitions, students in residential programs may take online courses, but on-campus courses must account for at least half of the credits taken toward their degree. Online courses don’t count towards the residency requirement.</w:t>
      </w:r>
      <w:r>
        <w:rPr>
          <w:i/>
          <w:spacing w:val="40"/>
          <w:sz w:val="22"/>
        </w:rPr>
        <w:t> </w:t>
      </w:r>
      <w:r>
        <w:rPr>
          <w:i/>
          <w:sz w:val="22"/>
        </w:rPr>
        <w:t>Information on tuition</w:t>
      </w:r>
      <w:r>
        <w:rPr>
          <w:i/>
          <w:spacing w:val="-1"/>
          <w:sz w:val="22"/>
        </w:rPr>
        <w:t> </w:t>
      </w:r>
      <w:r>
        <w:rPr>
          <w:i/>
          <w:sz w:val="22"/>
        </w:rPr>
        <w:t>and</w:t>
      </w:r>
      <w:r>
        <w:rPr>
          <w:i/>
          <w:spacing w:val="-1"/>
          <w:sz w:val="22"/>
        </w:rPr>
        <w:t> </w:t>
      </w:r>
      <w:r>
        <w:rPr>
          <w:i/>
          <w:sz w:val="22"/>
        </w:rPr>
        <w:t>fees</w:t>
      </w:r>
      <w:r>
        <w:rPr>
          <w:i/>
          <w:spacing w:val="-1"/>
          <w:sz w:val="22"/>
        </w:rPr>
        <w:t> </w:t>
      </w:r>
      <w:r>
        <w:rPr>
          <w:i/>
          <w:sz w:val="22"/>
        </w:rPr>
        <w:t>can be</w:t>
      </w:r>
      <w:r>
        <w:rPr>
          <w:i/>
          <w:spacing w:val="-1"/>
          <w:sz w:val="22"/>
        </w:rPr>
        <w:t> </w:t>
      </w:r>
      <w:r>
        <w:rPr>
          <w:i/>
          <w:sz w:val="22"/>
        </w:rPr>
        <w:t>found on the</w:t>
      </w:r>
      <w:r>
        <w:rPr>
          <w:i/>
          <w:spacing w:val="-1"/>
          <w:sz w:val="22"/>
        </w:rPr>
        <w:t> </w:t>
      </w:r>
      <w:r>
        <w:rPr>
          <w:i/>
          <w:sz w:val="22"/>
        </w:rPr>
        <w:t>Bursar</w:t>
      </w:r>
      <w:r>
        <w:rPr>
          <w:i/>
          <w:spacing w:val="-1"/>
          <w:sz w:val="22"/>
        </w:rPr>
        <w:t> </w:t>
      </w:r>
      <w:r>
        <w:rPr>
          <w:i/>
          <w:sz w:val="22"/>
        </w:rPr>
        <w:t>website. International students</w:t>
      </w:r>
      <w:r>
        <w:rPr>
          <w:i/>
          <w:spacing w:val="-4"/>
          <w:sz w:val="22"/>
        </w:rPr>
        <w:t> </w:t>
      </w:r>
      <w:r>
        <w:rPr>
          <w:i/>
          <w:sz w:val="22"/>
        </w:rPr>
        <w:t>should</w:t>
      </w:r>
      <w:r>
        <w:rPr>
          <w:i/>
          <w:spacing w:val="-3"/>
          <w:sz w:val="22"/>
        </w:rPr>
        <w:t> </w:t>
      </w:r>
      <w:r>
        <w:rPr>
          <w:i/>
          <w:sz w:val="22"/>
        </w:rPr>
        <w:t>check</w:t>
      </w:r>
      <w:r>
        <w:rPr>
          <w:i/>
          <w:spacing w:val="-4"/>
          <w:sz w:val="22"/>
        </w:rPr>
        <w:t> </w:t>
      </w:r>
      <w:r>
        <w:rPr>
          <w:i/>
          <w:sz w:val="22"/>
        </w:rPr>
        <w:t>with</w:t>
      </w:r>
      <w:r>
        <w:rPr>
          <w:i/>
          <w:spacing w:val="-3"/>
          <w:sz w:val="22"/>
        </w:rPr>
        <w:t> </w:t>
      </w:r>
      <w:r>
        <w:rPr>
          <w:i/>
          <w:sz w:val="22"/>
        </w:rPr>
        <w:t>the</w:t>
      </w:r>
      <w:r>
        <w:rPr>
          <w:i/>
          <w:spacing w:val="-4"/>
          <w:sz w:val="22"/>
        </w:rPr>
        <w:t> </w:t>
      </w:r>
      <w:r>
        <w:rPr>
          <w:i/>
          <w:sz w:val="22"/>
        </w:rPr>
        <w:t>Office</w:t>
      </w:r>
      <w:r>
        <w:rPr>
          <w:i/>
          <w:spacing w:val="-4"/>
          <w:sz w:val="22"/>
        </w:rPr>
        <w:t> </w:t>
      </w:r>
      <w:r>
        <w:rPr>
          <w:i/>
          <w:sz w:val="22"/>
        </w:rPr>
        <w:t>of</w:t>
      </w:r>
      <w:r>
        <w:rPr>
          <w:i/>
          <w:spacing w:val="-3"/>
          <w:sz w:val="22"/>
        </w:rPr>
        <w:t> </w:t>
      </w:r>
      <w:r>
        <w:rPr>
          <w:i/>
          <w:sz w:val="22"/>
        </w:rPr>
        <w:t>International</w:t>
      </w:r>
      <w:r>
        <w:rPr>
          <w:i/>
          <w:spacing w:val="-4"/>
          <w:sz w:val="22"/>
        </w:rPr>
        <w:t> </w:t>
      </w:r>
      <w:r>
        <w:rPr>
          <w:i/>
          <w:sz w:val="22"/>
        </w:rPr>
        <w:t>Services</w:t>
      </w:r>
      <w:r>
        <w:rPr>
          <w:i/>
          <w:spacing w:val="-4"/>
          <w:sz w:val="22"/>
        </w:rPr>
        <w:t> </w:t>
      </w:r>
      <w:r>
        <w:rPr>
          <w:i/>
          <w:sz w:val="22"/>
        </w:rPr>
        <w:t>about</w:t>
      </w:r>
      <w:r>
        <w:rPr>
          <w:i/>
          <w:spacing w:val="-3"/>
          <w:sz w:val="22"/>
        </w:rPr>
        <w:t> </w:t>
      </w:r>
      <w:r>
        <w:rPr>
          <w:i/>
          <w:sz w:val="22"/>
        </w:rPr>
        <w:t>additional</w:t>
      </w:r>
      <w:r>
        <w:rPr>
          <w:i/>
          <w:spacing w:val="-3"/>
          <w:sz w:val="22"/>
        </w:rPr>
        <w:t> </w:t>
      </w:r>
      <w:r>
        <w:rPr>
          <w:i/>
          <w:sz w:val="22"/>
        </w:rPr>
        <w:t>online</w:t>
      </w:r>
      <w:r>
        <w:rPr>
          <w:i/>
          <w:spacing w:val="-4"/>
          <w:sz w:val="22"/>
        </w:rPr>
        <w:t> </w:t>
      </w:r>
      <w:r>
        <w:rPr>
          <w:i/>
          <w:sz w:val="22"/>
        </w:rPr>
        <w:t>course</w:t>
      </w:r>
      <w:r>
        <w:rPr>
          <w:i/>
          <w:spacing w:val="-4"/>
          <w:sz w:val="22"/>
        </w:rPr>
        <w:t> </w:t>
      </w:r>
      <w:r>
        <w:rPr>
          <w:i/>
          <w:sz w:val="22"/>
        </w:rPr>
        <w:t>enrollments </w:t>
      </w:r>
      <w:r>
        <w:rPr>
          <w:i/>
          <w:spacing w:val="-2"/>
          <w:sz w:val="22"/>
        </w:rPr>
        <w:t>restrictions.”</w:t>
      </w:r>
    </w:p>
    <w:p>
      <w:pPr>
        <w:pStyle w:val="ListParagraph"/>
        <w:numPr>
          <w:ilvl w:val="0"/>
          <w:numId w:val="4"/>
        </w:numPr>
        <w:tabs>
          <w:tab w:pos="1217" w:val="left" w:leader="none"/>
        </w:tabs>
        <w:spacing w:line="240" w:lineRule="auto" w:before="1" w:after="0"/>
        <w:ind w:left="1217" w:right="0" w:hanging="359"/>
        <w:jc w:val="left"/>
        <w:rPr>
          <w:sz w:val="22"/>
        </w:rPr>
      </w:pPr>
      <w:r>
        <w:rPr>
          <w:sz w:val="22"/>
        </w:rPr>
        <w:t>Ellen</w:t>
      </w:r>
      <w:r>
        <w:rPr>
          <w:spacing w:val="-6"/>
          <w:sz w:val="22"/>
        </w:rPr>
        <w:t> </w:t>
      </w:r>
      <w:r>
        <w:rPr>
          <w:sz w:val="22"/>
        </w:rPr>
        <w:t>moved</w:t>
      </w:r>
      <w:r>
        <w:rPr>
          <w:spacing w:val="-6"/>
          <w:sz w:val="22"/>
        </w:rPr>
        <w:t> </w:t>
      </w:r>
      <w:r>
        <w:rPr>
          <w:sz w:val="22"/>
        </w:rPr>
        <w:t>to</w:t>
      </w:r>
      <w:r>
        <w:rPr>
          <w:spacing w:val="-5"/>
          <w:sz w:val="22"/>
        </w:rPr>
        <w:t> </w:t>
      </w:r>
      <w:r>
        <w:rPr>
          <w:sz w:val="22"/>
        </w:rPr>
        <w:t>approve</w:t>
      </w:r>
      <w:r>
        <w:rPr>
          <w:spacing w:val="-7"/>
          <w:sz w:val="22"/>
        </w:rPr>
        <w:t> </w:t>
      </w:r>
      <w:r>
        <w:rPr>
          <w:sz w:val="22"/>
        </w:rPr>
        <w:t>the</w:t>
      </w:r>
      <w:r>
        <w:rPr>
          <w:spacing w:val="-7"/>
          <w:sz w:val="22"/>
        </w:rPr>
        <w:t> </w:t>
      </w:r>
      <w:r>
        <w:rPr>
          <w:spacing w:val="-2"/>
          <w:sz w:val="22"/>
        </w:rPr>
        <w:t>changes.</w:t>
      </w:r>
    </w:p>
    <w:p>
      <w:pPr>
        <w:pStyle w:val="ListParagraph"/>
        <w:numPr>
          <w:ilvl w:val="0"/>
          <w:numId w:val="4"/>
        </w:numPr>
        <w:tabs>
          <w:tab w:pos="1217" w:val="left" w:leader="none"/>
        </w:tabs>
        <w:spacing w:line="253" w:lineRule="exact" w:before="0" w:after="0"/>
        <w:ind w:left="1217" w:right="0" w:hanging="359"/>
        <w:jc w:val="left"/>
        <w:rPr>
          <w:sz w:val="22"/>
        </w:rPr>
      </w:pPr>
      <w:r>
        <w:rPr>
          <w:sz w:val="22"/>
        </w:rPr>
        <w:t>Kyungbin</w:t>
      </w:r>
      <w:r>
        <w:rPr>
          <w:spacing w:val="-11"/>
          <w:sz w:val="22"/>
        </w:rPr>
        <w:t> </w:t>
      </w:r>
      <w:r>
        <w:rPr>
          <w:spacing w:val="-2"/>
          <w:sz w:val="22"/>
        </w:rPr>
        <w:t>seconded.</w:t>
      </w:r>
    </w:p>
    <w:p>
      <w:pPr>
        <w:pStyle w:val="ListParagraph"/>
        <w:numPr>
          <w:ilvl w:val="0"/>
          <w:numId w:val="4"/>
        </w:numPr>
        <w:tabs>
          <w:tab w:pos="1218" w:val="left" w:leader="none"/>
        </w:tabs>
        <w:spacing w:line="253" w:lineRule="exact" w:before="0" w:after="0"/>
        <w:ind w:left="1218" w:right="0" w:hanging="359"/>
        <w:jc w:val="left"/>
        <w:rPr>
          <w:sz w:val="22"/>
        </w:rPr>
      </w:pPr>
      <w:r>
        <w:rPr>
          <w:sz w:val="22"/>
        </w:rPr>
        <w:t>All</w:t>
      </w:r>
      <w:r>
        <w:rPr>
          <w:spacing w:val="-3"/>
          <w:sz w:val="22"/>
        </w:rPr>
        <w:t> </w:t>
      </w:r>
      <w:r>
        <w:rPr>
          <w:sz w:val="22"/>
        </w:rPr>
        <w:t>in</w:t>
      </w:r>
      <w:r>
        <w:rPr>
          <w:spacing w:val="-3"/>
          <w:sz w:val="22"/>
        </w:rPr>
        <w:t> </w:t>
      </w:r>
      <w:r>
        <w:rPr>
          <w:spacing w:val="-2"/>
          <w:sz w:val="22"/>
        </w:rPr>
        <w:t>favor.</w:t>
      </w:r>
    </w:p>
    <w:p>
      <w:pPr>
        <w:pStyle w:val="BodyText"/>
        <w:ind w:left="0"/>
      </w:pPr>
    </w:p>
    <w:p>
      <w:pPr>
        <w:pStyle w:val="BodyText"/>
        <w:ind w:right="6205" w:hanging="1"/>
      </w:pPr>
      <w:hyperlink r:id="rId12">
        <w:r>
          <w:rPr>
            <w:color w:val="0562C1"/>
            <w:u w:val="single" w:color="0562C1"/>
          </w:rPr>
          <w:t>Policy</w:t>
        </w:r>
        <w:r>
          <w:rPr>
            <w:color w:val="0562C1"/>
            <w:spacing w:val="-12"/>
            <w:u w:val="single" w:color="0562C1"/>
          </w:rPr>
          <w:t> </w:t>
        </w:r>
        <w:r>
          <w:rPr>
            <w:color w:val="0562C1"/>
            <w:u w:val="single" w:color="0562C1"/>
          </w:rPr>
          <w:t>on</w:t>
        </w:r>
        <w:r>
          <w:rPr>
            <w:color w:val="0562C1"/>
            <w:spacing w:val="-12"/>
            <w:u w:val="single" w:color="0562C1"/>
          </w:rPr>
          <w:t> </w:t>
        </w:r>
        <w:r>
          <w:rPr>
            <w:color w:val="0562C1"/>
            <w:u w:val="single" w:color="0562C1"/>
          </w:rPr>
          <w:t>Re-application</w:t>
        </w:r>
        <w:r>
          <w:rPr>
            <w:color w:val="0562C1"/>
            <w:spacing w:val="-12"/>
            <w:u w:val="single" w:color="0562C1"/>
          </w:rPr>
          <w:t> </w:t>
        </w:r>
        <w:r>
          <w:rPr>
            <w:color w:val="0562C1"/>
            <w:u w:val="single" w:color="0562C1"/>
          </w:rPr>
          <w:t>(16.19)</w:t>
        </w:r>
      </w:hyperlink>
      <w:r>
        <w:rPr>
          <w:color w:val="0562C1"/>
          <w:u w:val="none"/>
        </w:rPr>
        <w:t> </w:t>
      </w:r>
      <w:r>
        <w:rPr>
          <w:u w:val="none"/>
        </w:rPr>
        <w:t>GSC Policy Reviewer concern:</w:t>
      </w:r>
    </w:p>
    <w:p>
      <w:pPr>
        <w:pStyle w:val="ListParagraph"/>
        <w:numPr>
          <w:ilvl w:val="0"/>
          <w:numId w:val="5"/>
        </w:numPr>
        <w:tabs>
          <w:tab w:pos="991" w:val="left" w:leader="none"/>
        </w:tabs>
        <w:spacing w:line="252" w:lineRule="exact" w:before="0" w:after="0"/>
        <w:ind w:left="991" w:right="0" w:hanging="131"/>
        <w:jc w:val="left"/>
        <w:rPr>
          <w:sz w:val="22"/>
        </w:rPr>
      </w:pPr>
      <w:r>
        <w:rPr>
          <w:color w:val="1F2023"/>
          <w:sz w:val="22"/>
        </w:rPr>
        <w:t>It</w:t>
      </w:r>
      <w:r>
        <w:rPr>
          <w:color w:val="1F2023"/>
          <w:spacing w:val="-5"/>
          <w:sz w:val="22"/>
        </w:rPr>
        <w:t> </w:t>
      </w:r>
      <w:r>
        <w:rPr>
          <w:color w:val="1F2023"/>
          <w:sz w:val="22"/>
        </w:rPr>
        <w:t>can</w:t>
      </w:r>
      <w:r>
        <w:rPr>
          <w:color w:val="1F2023"/>
          <w:spacing w:val="-5"/>
          <w:sz w:val="22"/>
        </w:rPr>
        <w:t> </w:t>
      </w:r>
      <w:r>
        <w:rPr>
          <w:color w:val="1F2023"/>
          <w:sz w:val="22"/>
        </w:rPr>
        <w:t>be</w:t>
      </w:r>
      <w:r>
        <w:rPr>
          <w:color w:val="1F2023"/>
          <w:spacing w:val="-6"/>
          <w:sz w:val="22"/>
        </w:rPr>
        <w:t> </w:t>
      </w:r>
      <w:r>
        <w:rPr>
          <w:color w:val="1F2023"/>
          <w:sz w:val="22"/>
        </w:rPr>
        <w:t>problematic</w:t>
      </w:r>
      <w:r>
        <w:rPr>
          <w:color w:val="1F2023"/>
          <w:spacing w:val="-6"/>
          <w:sz w:val="22"/>
        </w:rPr>
        <w:t> </w:t>
      </w:r>
      <w:r>
        <w:rPr>
          <w:color w:val="1F2023"/>
          <w:sz w:val="22"/>
        </w:rPr>
        <w:t>if</w:t>
      </w:r>
      <w:r>
        <w:rPr>
          <w:color w:val="1F2023"/>
          <w:spacing w:val="-5"/>
          <w:sz w:val="22"/>
        </w:rPr>
        <w:t> </w:t>
      </w:r>
      <w:r>
        <w:rPr>
          <w:color w:val="1F2023"/>
          <w:sz w:val="22"/>
        </w:rPr>
        <w:t>dismissal</w:t>
      </w:r>
      <w:r>
        <w:rPr>
          <w:color w:val="1F2023"/>
          <w:spacing w:val="-5"/>
          <w:sz w:val="22"/>
        </w:rPr>
        <w:t> </w:t>
      </w:r>
      <w:r>
        <w:rPr>
          <w:color w:val="1F2023"/>
          <w:sz w:val="22"/>
        </w:rPr>
        <w:t>is</w:t>
      </w:r>
      <w:r>
        <w:rPr>
          <w:color w:val="1F2023"/>
          <w:spacing w:val="-6"/>
          <w:sz w:val="22"/>
        </w:rPr>
        <w:t> </w:t>
      </w:r>
      <w:r>
        <w:rPr>
          <w:color w:val="1F2023"/>
          <w:sz w:val="22"/>
        </w:rPr>
        <w:t>biased,</w:t>
      </w:r>
      <w:r>
        <w:rPr>
          <w:color w:val="1F2023"/>
          <w:spacing w:val="-5"/>
          <w:sz w:val="22"/>
        </w:rPr>
        <w:t> </w:t>
      </w:r>
      <w:r>
        <w:rPr>
          <w:color w:val="1F2023"/>
          <w:sz w:val="22"/>
        </w:rPr>
        <w:t>so</w:t>
      </w:r>
      <w:r>
        <w:rPr>
          <w:color w:val="1F2023"/>
          <w:spacing w:val="-5"/>
          <w:sz w:val="22"/>
        </w:rPr>
        <w:t> </w:t>
      </w:r>
      <w:r>
        <w:rPr>
          <w:color w:val="1F2023"/>
          <w:sz w:val="22"/>
        </w:rPr>
        <w:t>that</w:t>
      </w:r>
      <w:r>
        <w:rPr>
          <w:color w:val="1F2023"/>
          <w:spacing w:val="-5"/>
          <w:sz w:val="22"/>
        </w:rPr>
        <w:t> </w:t>
      </w:r>
      <w:r>
        <w:rPr>
          <w:color w:val="1F2023"/>
          <w:sz w:val="22"/>
        </w:rPr>
        <w:t>needs</w:t>
      </w:r>
      <w:r>
        <w:rPr>
          <w:color w:val="1F2023"/>
          <w:spacing w:val="-6"/>
          <w:sz w:val="22"/>
        </w:rPr>
        <w:t> </w:t>
      </w:r>
      <w:r>
        <w:rPr>
          <w:color w:val="1F2023"/>
          <w:sz w:val="22"/>
        </w:rPr>
        <w:t>to</w:t>
      </w:r>
      <w:r>
        <w:rPr>
          <w:color w:val="1F2023"/>
          <w:spacing w:val="-5"/>
          <w:sz w:val="22"/>
        </w:rPr>
        <w:t> </w:t>
      </w:r>
      <w:r>
        <w:rPr>
          <w:color w:val="1F2023"/>
          <w:sz w:val="22"/>
        </w:rPr>
        <w:t>be</w:t>
      </w:r>
      <w:r>
        <w:rPr>
          <w:color w:val="1F2023"/>
          <w:spacing w:val="-6"/>
          <w:sz w:val="22"/>
        </w:rPr>
        <w:t> </w:t>
      </w:r>
      <w:r>
        <w:rPr>
          <w:color w:val="1F2023"/>
          <w:spacing w:val="-2"/>
          <w:sz w:val="22"/>
        </w:rPr>
        <w:t>determined</w:t>
      </w:r>
    </w:p>
    <w:p>
      <w:pPr>
        <w:pStyle w:val="BodyText"/>
        <w:ind w:left="859" w:right="121" w:firstLine="720"/>
      </w:pPr>
      <w:r>
        <w:rPr/>
        <w:t>Matt stated that this policy came from a situation where a student was dismissed from a SoE program, and then proceeded to shop around in other SoE programs for readmission. Ellen commented that</w:t>
      </w:r>
      <w:r>
        <w:rPr>
          <w:spacing w:val="-2"/>
        </w:rPr>
        <w:t> </w:t>
      </w:r>
      <w:r>
        <w:rPr/>
        <w:t>if</w:t>
      </w:r>
      <w:r>
        <w:rPr>
          <w:spacing w:val="-2"/>
        </w:rPr>
        <w:t> </w:t>
      </w:r>
      <w:r>
        <w:rPr/>
        <w:t>DEI</w:t>
      </w:r>
      <w:r>
        <w:rPr>
          <w:spacing w:val="-2"/>
        </w:rPr>
        <w:t> </w:t>
      </w:r>
      <w:r>
        <w:rPr/>
        <w:t>issues</w:t>
      </w:r>
      <w:r>
        <w:rPr>
          <w:spacing w:val="-3"/>
        </w:rPr>
        <w:t> </w:t>
      </w:r>
      <w:r>
        <w:rPr/>
        <w:t>in</w:t>
      </w:r>
      <w:r>
        <w:rPr>
          <w:spacing w:val="-2"/>
        </w:rPr>
        <w:t> </w:t>
      </w:r>
      <w:r>
        <w:rPr/>
        <w:t>that</w:t>
      </w:r>
      <w:r>
        <w:rPr>
          <w:spacing w:val="-2"/>
        </w:rPr>
        <w:t> </w:t>
      </w:r>
      <w:r>
        <w:rPr/>
        <w:t>situation</w:t>
      </w:r>
      <w:r>
        <w:rPr>
          <w:spacing w:val="-2"/>
        </w:rPr>
        <w:t> </w:t>
      </w:r>
      <w:r>
        <w:rPr/>
        <w:t>were</w:t>
      </w:r>
      <w:r>
        <w:rPr>
          <w:spacing w:val="-3"/>
        </w:rPr>
        <w:t> </w:t>
      </w:r>
      <w:r>
        <w:rPr/>
        <w:t>attended</w:t>
      </w:r>
      <w:r>
        <w:rPr>
          <w:spacing w:val="-2"/>
        </w:rPr>
        <w:t> </w:t>
      </w:r>
      <w:r>
        <w:rPr/>
        <w:t>to,</w:t>
      </w:r>
      <w:r>
        <w:rPr>
          <w:spacing w:val="-2"/>
        </w:rPr>
        <w:t> </w:t>
      </w:r>
      <w:r>
        <w:rPr/>
        <w:t>then</w:t>
      </w:r>
      <w:r>
        <w:rPr>
          <w:spacing w:val="-2"/>
        </w:rPr>
        <w:t> </w:t>
      </w:r>
      <w:r>
        <w:rPr/>
        <w:t>this</w:t>
      </w:r>
      <w:r>
        <w:rPr>
          <w:spacing w:val="-3"/>
        </w:rPr>
        <w:t> </w:t>
      </w:r>
      <w:r>
        <w:rPr/>
        <w:t>policy</w:t>
      </w:r>
      <w:r>
        <w:rPr>
          <w:spacing w:val="-3"/>
        </w:rPr>
        <w:t> </w:t>
      </w:r>
      <w:r>
        <w:rPr/>
        <w:t>would</w:t>
      </w:r>
      <w:r>
        <w:rPr>
          <w:spacing w:val="-2"/>
        </w:rPr>
        <w:t> </w:t>
      </w:r>
      <w:r>
        <w:rPr/>
        <w:t>not</w:t>
      </w:r>
      <w:r>
        <w:rPr>
          <w:spacing w:val="-2"/>
        </w:rPr>
        <w:t> </w:t>
      </w:r>
      <w:r>
        <w:rPr/>
        <w:t>raise</w:t>
      </w:r>
      <w:r>
        <w:rPr>
          <w:spacing w:val="-3"/>
        </w:rPr>
        <w:t> </w:t>
      </w:r>
      <w:r>
        <w:rPr/>
        <w:t>a</w:t>
      </w:r>
      <w:r>
        <w:rPr>
          <w:spacing w:val="-3"/>
        </w:rPr>
        <w:t> </w:t>
      </w:r>
      <w:r>
        <w:rPr/>
        <w:t>DEI</w:t>
      </w:r>
      <w:r>
        <w:rPr>
          <w:spacing w:val="-2"/>
        </w:rPr>
        <w:t> </w:t>
      </w:r>
      <w:r>
        <w:rPr/>
        <w:t>concern.</w:t>
      </w:r>
      <w:r>
        <w:rPr>
          <w:spacing w:val="-2"/>
        </w:rPr>
        <w:t> </w:t>
      </w:r>
      <w:r>
        <w:rPr/>
        <w:t>Sarah added that students can appeal once they are warned or notified of a dismissal. Matt added that </w:t>
      </w:r>
      <w:hyperlink r:id="rId13">
        <w:r>
          <w:rPr>
            <w:color w:val="0562C1"/>
            <w:u w:val="single" w:color="0562C1"/>
          </w:rPr>
          <w:t>Policy</w:t>
        </w:r>
      </w:hyperlink>
      <w:r>
        <w:rPr>
          <w:color w:val="0562C1"/>
          <w:u w:val="none"/>
        </w:rPr>
        <w:t> </w:t>
      </w:r>
      <w:hyperlink r:id="rId13">
        <w:r>
          <w:rPr>
            <w:color w:val="0562C1"/>
            <w:u w:val="single" w:color="0562C1"/>
          </w:rPr>
          <w:t>Council minutes</w:t>
        </w:r>
      </w:hyperlink>
      <w:r>
        <w:rPr>
          <w:color w:val="0562C1"/>
          <w:u w:val="none"/>
        </w:rPr>
        <w:t> </w:t>
      </w:r>
      <w:r>
        <w:rPr>
          <w:u w:val="none"/>
        </w:rPr>
        <w:t>state that within the College, a dismissed student is permanently banned from applying</w:t>
      </w:r>
    </w:p>
    <w:p>
      <w:pPr>
        <w:spacing w:after="0"/>
        <w:sectPr>
          <w:pgSz w:w="12240" w:h="15840"/>
          <w:pgMar w:header="720" w:footer="747" w:top="1680" w:bottom="940" w:left="940" w:right="980"/>
        </w:sectPr>
      </w:pPr>
    </w:p>
    <w:p>
      <w:pPr>
        <w:pStyle w:val="BodyText"/>
        <w:spacing w:before="89"/>
        <w:ind w:right="121"/>
      </w:pPr>
      <w:r>
        <w:rPr/>
        <w:t>to</w:t>
      </w:r>
      <w:r>
        <w:rPr>
          <w:spacing w:val="-2"/>
        </w:rPr>
        <w:t> </w:t>
      </w:r>
      <w:r>
        <w:rPr/>
        <w:t>the</w:t>
      </w:r>
      <w:r>
        <w:rPr>
          <w:spacing w:val="-3"/>
        </w:rPr>
        <w:t> </w:t>
      </w:r>
      <w:r>
        <w:rPr/>
        <w:t>same</w:t>
      </w:r>
      <w:r>
        <w:rPr>
          <w:spacing w:val="-3"/>
        </w:rPr>
        <w:t> </w:t>
      </w:r>
      <w:r>
        <w:rPr/>
        <w:t>department,</w:t>
      </w:r>
      <w:r>
        <w:rPr>
          <w:spacing w:val="-2"/>
        </w:rPr>
        <w:t> </w:t>
      </w:r>
      <w:r>
        <w:rPr/>
        <w:t>but</w:t>
      </w:r>
      <w:r>
        <w:rPr>
          <w:spacing w:val="-2"/>
        </w:rPr>
        <w:t> </w:t>
      </w:r>
      <w:r>
        <w:rPr/>
        <w:t>it</w:t>
      </w:r>
      <w:r>
        <w:rPr>
          <w:spacing w:val="-2"/>
        </w:rPr>
        <w:t> </w:t>
      </w:r>
      <w:r>
        <w:rPr/>
        <w:t>does</w:t>
      </w:r>
      <w:r>
        <w:rPr>
          <w:spacing w:val="-3"/>
        </w:rPr>
        <w:t> </w:t>
      </w:r>
      <w:r>
        <w:rPr/>
        <w:t>allow</w:t>
      </w:r>
      <w:r>
        <w:rPr>
          <w:spacing w:val="-3"/>
        </w:rPr>
        <w:t> </w:t>
      </w:r>
      <w:r>
        <w:rPr/>
        <w:t>them</w:t>
      </w:r>
      <w:r>
        <w:rPr>
          <w:spacing w:val="-3"/>
        </w:rPr>
        <w:t> </w:t>
      </w:r>
      <w:r>
        <w:rPr/>
        <w:t>to</w:t>
      </w:r>
      <w:r>
        <w:rPr>
          <w:spacing w:val="-2"/>
        </w:rPr>
        <w:t> </w:t>
      </w:r>
      <w:r>
        <w:rPr/>
        <w:t>apply</w:t>
      </w:r>
      <w:r>
        <w:rPr>
          <w:spacing w:val="-2"/>
        </w:rPr>
        <w:t> </w:t>
      </w:r>
      <w:r>
        <w:rPr/>
        <w:t>to</w:t>
      </w:r>
      <w:r>
        <w:rPr>
          <w:spacing w:val="-3"/>
        </w:rPr>
        <w:t> </w:t>
      </w:r>
      <w:r>
        <w:rPr/>
        <w:t>other</w:t>
      </w:r>
      <w:r>
        <w:rPr>
          <w:spacing w:val="-2"/>
        </w:rPr>
        <w:t> </w:t>
      </w:r>
      <w:r>
        <w:rPr/>
        <w:t>college</w:t>
      </w:r>
      <w:r>
        <w:rPr>
          <w:spacing w:val="-3"/>
        </w:rPr>
        <w:t> </w:t>
      </w:r>
      <w:r>
        <w:rPr/>
        <w:t>programs.</w:t>
      </w:r>
      <w:r>
        <w:rPr>
          <w:spacing w:val="-2"/>
        </w:rPr>
        <w:t> </w:t>
      </w:r>
      <w:r>
        <w:rPr/>
        <w:t>This</w:t>
      </w:r>
      <w:r>
        <w:rPr>
          <w:spacing w:val="-3"/>
        </w:rPr>
        <w:t> </w:t>
      </w:r>
      <w:r>
        <w:rPr/>
        <w:t>SoE</w:t>
      </w:r>
      <w:r>
        <w:rPr>
          <w:spacing w:val="-2"/>
        </w:rPr>
        <w:t> </w:t>
      </w:r>
      <w:r>
        <w:rPr/>
        <w:t>policy</w:t>
      </w:r>
      <w:r>
        <w:rPr>
          <w:spacing w:val="-2"/>
        </w:rPr>
        <w:t> </w:t>
      </w:r>
      <w:r>
        <w:rPr/>
        <w:t>is actually less restrictive than the College policy.</w:t>
      </w:r>
    </w:p>
    <w:p>
      <w:pPr>
        <w:pStyle w:val="BodyText"/>
        <w:spacing w:before="253"/>
        <w:ind w:right="6205"/>
      </w:pPr>
      <w:hyperlink r:id="rId14">
        <w:r>
          <w:rPr>
            <w:color w:val="0562C1"/>
            <w:u w:val="single" w:color="0562C1"/>
          </w:rPr>
          <w:t>Change</w:t>
        </w:r>
        <w:r>
          <w:rPr>
            <w:color w:val="0562C1"/>
            <w:spacing w:val="-10"/>
            <w:u w:val="single" w:color="0562C1"/>
          </w:rPr>
          <w:t> </w:t>
        </w:r>
        <w:r>
          <w:rPr>
            <w:color w:val="0562C1"/>
            <w:u w:val="single" w:color="0562C1"/>
          </w:rPr>
          <w:t>in</w:t>
        </w:r>
        <w:r>
          <w:rPr>
            <w:color w:val="0562C1"/>
            <w:spacing w:val="-9"/>
            <w:u w:val="single" w:color="0562C1"/>
          </w:rPr>
          <w:t> </w:t>
        </w:r>
        <w:r>
          <w:rPr>
            <w:color w:val="0562C1"/>
            <w:u w:val="single" w:color="0562C1"/>
          </w:rPr>
          <w:t>Admission</w:t>
        </w:r>
        <w:r>
          <w:rPr>
            <w:color w:val="0562C1"/>
            <w:spacing w:val="-9"/>
            <w:u w:val="single" w:color="0562C1"/>
          </w:rPr>
          <w:t> </w:t>
        </w:r>
        <w:r>
          <w:rPr>
            <w:color w:val="0562C1"/>
            <w:u w:val="single" w:color="0562C1"/>
          </w:rPr>
          <w:t>Policy</w:t>
        </w:r>
        <w:r>
          <w:rPr>
            <w:color w:val="0562C1"/>
            <w:spacing w:val="-9"/>
            <w:u w:val="single" w:color="0562C1"/>
          </w:rPr>
          <w:t> </w:t>
        </w:r>
        <w:r>
          <w:rPr>
            <w:color w:val="0562C1"/>
            <w:u w:val="single" w:color="0562C1"/>
          </w:rPr>
          <w:t>(99.32)</w:t>
        </w:r>
      </w:hyperlink>
      <w:r>
        <w:rPr>
          <w:color w:val="0562C1"/>
          <w:u w:val="none"/>
        </w:rPr>
        <w:t> </w:t>
      </w:r>
      <w:r>
        <w:rPr>
          <w:u w:val="none"/>
        </w:rPr>
        <w:t>GSC Policy Reviewer concerns:</w:t>
      </w:r>
    </w:p>
    <w:p>
      <w:pPr>
        <w:pStyle w:val="ListParagraph"/>
        <w:numPr>
          <w:ilvl w:val="0"/>
          <w:numId w:val="5"/>
        </w:numPr>
        <w:tabs>
          <w:tab w:pos="990" w:val="left" w:leader="none"/>
        </w:tabs>
        <w:spacing w:line="240" w:lineRule="auto" w:before="19" w:after="0"/>
        <w:ind w:left="859" w:right="366" w:firstLine="0"/>
        <w:jc w:val="left"/>
        <w:rPr>
          <w:sz w:val="22"/>
        </w:rPr>
      </w:pPr>
      <w:r>
        <w:rPr>
          <w:sz w:val="22"/>
        </w:rPr>
        <w:t>While this policy gives the Associate Dean for GSO and faculty leeway in admitting students with marginal credentials, I don't remember having this discussion during GSC. I believe once the Annual Review</w:t>
      </w:r>
      <w:r>
        <w:rPr>
          <w:spacing w:val="-3"/>
          <w:sz w:val="22"/>
        </w:rPr>
        <w:t> </w:t>
      </w:r>
      <w:r>
        <w:rPr>
          <w:sz w:val="22"/>
        </w:rPr>
        <w:t>process</w:t>
      </w:r>
      <w:r>
        <w:rPr>
          <w:spacing w:val="-3"/>
          <w:sz w:val="22"/>
        </w:rPr>
        <w:t> </w:t>
      </w:r>
      <w:r>
        <w:rPr>
          <w:sz w:val="22"/>
        </w:rPr>
        <w:t>is</w:t>
      </w:r>
      <w:r>
        <w:rPr>
          <w:spacing w:val="-3"/>
          <w:sz w:val="22"/>
        </w:rPr>
        <w:t> </w:t>
      </w:r>
      <w:r>
        <w:rPr>
          <w:sz w:val="22"/>
        </w:rPr>
        <w:t>in</w:t>
      </w:r>
      <w:r>
        <w:rPr>
          <w:spacing w:val="-2"/>
          <w:sz w:val="22"/>
        </w:rPr>
        <w:t> </w:t>
      </w:r>
      <w:r>
        <w:rPr>
          <w:sz w:val="22"/>
        </w:rPr>
        <w:t>place</w:t>
      </w:r>
      <w:r>
        <w:rPr>
          <w:spacing w:val="-1"/>
          <w:sz w:val="22"/>
        </w:rPr>
        <w:t> </w:t>
      </w:r>
      <w:r>
        <w:rPr>
          <w:sz w:val="22"/>
        </w:rPr>
        <w:t>for</w:t>
      </w:r>
      <w:r>
        <w:rPr>
          <w:spacing w:val="-2"/>
          <w:sz w:val="22"/>
        </w:rPr>
        <w:t> </w:t>
      </w:r>
      <w:r>
        <w:rPr>
          <w:sz w:val="22"/>
        </w:rPr>
        <w:t>all</w:t>
      </w:r>
      <w:r>
        <w:rPr>
          <w:spacing w:val="-2"/>
          <w:sz w:val="22"/>
        </w:rPr>
        <w:t> </w:t>
      </w:r>
      <w:r>
        <w:rPr>
          <w:sz w:val="22"/>
        </w:rPr>
        <w:t>students,</w:t>
      </w:r>
      <w:r>
        <w:rPr>
          <w:spacing w:val="-2"/>
          <w:sz w:val="22"/>
        </w:rPr>
        <w:t> </w:t>
      </w:r>
      <w:r>
        <w:rPr>
          <w:sz w:val="22"/>
        </w:rPr>
        <w:t>this</w:t>
      </w:r>
      <w:r>
        <w:rPr>
          <w:spacing w:val="-3"/>
          <w:sz w:val="22"/>
        </w:rPr>
        <w:t> </w:t>
      </w:r>
      <w:r>
        <w:rPr>
          <w:sz w:val="22"/>
        </w:rPr>
        <w:t>will</w:t>
      </w:r>
      <w:r>
        <w:rPr>
          <w:spacing w:val="-2"/>
          <w:sz w:val="22"/>
        </w:rPr>
        <w:t> </w:t>
      </w:r>
      <w:r>
        <w:rPr>
          <w:sz w:val="22"/>
        </w:rPr>
        <w:t>be</w:t>
      </w:r>
      <w:r>
        <w:rPr>
          <w:spacing w:val="-3"/>
          <w:sz w:val="22"/>
        </w:rPr>
        <w:t> </w:t>
      </w:r>
      <w:r>
        <w:rPr>
          <w:sz w:val="22"/>
        </w:rPr>
        <w:t>a</w:t>
      </w:r>
      <w:r>
        <w:rPr>
          <w:spacing w:val="-3"/>
          <w:sz w:val="22"/>
        </w:rPr>
        <w:t> </w:t>
      </w:r>
      <w:r>
        <w:rPr>
          <w:sz w:val="22"/>
        </w:rPr>
        <w:t>great</w:t>
      </w:r>
      <w:r>
        <w:rPr>
          <w:spacing w:val="-2"/>
          <w:sz w:val="22"/>
        </w:rPr>
        <w:t> </w:t>
      </w:r>
      <w:r>
        <w:rPr>
          <w:sz w:val="22"/>
        </w:rPr>
        <w:t>mechanism</w:t>
      </w:r>
      <w:r>
        <w:rPr>
          <w:spacing w:val="-3"/>
          <w:sz w:val="22"/>
        </w:rPr>
        <w:t> </w:t>
      </w:r>
      <w:r>
        <w:rPr>
          <w:sz w:val="22"/>
        </w:rPr>
        <w:t>for</w:t>
      </w:r>
      <w:r>
        <w:rPr>
          <w:spacing w:val="-2"/>
          <w:sz w:val="22"/>
        </w:rPr>
        <w:t> </w:t>
      </w:r>
      <w:r>
        <w:rPr>
          <w:sz w:val="22"/>
        </w:rPr>
        <w:t>monitoring,</w:t>
      </w:r>
      <w:r>
        <w:rPr>
          <w:spacing w:val="-2"/>
          <w:sz w:val="22"/>
        </w:rPr>
        <w:t> </w:t>
      </w:r>
      <w:r>
        <w:rPr>
          <w:sz w:val="22"/>
        </w:rPr>
        <w:t>tracking,</w:t>
      </w:r>
      <w:r>
        <w:rPr>
          <w:spacing w:val="-2"/>
          <w:sz w:val="22"/>
        </w:rPr>
        <w:t> </w:t>
      </w:r>
      <w:r>
        <w:rPr>
          <w:sz w:val="22"/>
        </w:rPr>
        <w:t>and reporting on these admissions.</w:t>
      </w:r>
    </w:p>
    <w:p>
      <w:pPr>
        <w:pStyle w:val="ListParagraph"/>
        <w:numPr>
          <w:ilvl w:val="0"/>
          <w:numId w:val="5"/>
        </w:numPr>
        <w:tabs>
          <w:tab w:pos="990" w:val="left" w:leader="none"/>
        </w:tabs>
        <w:spacing w:line="253" w:lineRule="exact" w:before="1" w:after="0"/>
        <w:ind w:left="990" w:right="0" w:hanging="131"/>
        <w:jc w:val="left"/>
        <w:rPr>
          <w:sz w:val="22"/>
        </w:rPr>
      </w:pPr>
      <w:r>
        <w:rPr>
          <w:sz w:val="22"/>
        </w:rPr>
        <w:t>The</w:t>
      </w:r>
      <w:r>
        <w:rPr>
          <w:spacing w:val="-8"/>
          <w:sz w:val="22"/>
        </w:rPr>
        <w:t> </w:t>
      </w:r>
      <w:r>
        <w:rPr>
          <w:sz w:val="22"/>
        </w:rPr>
        <w:t>second</w:t>
      </w:r>
      <w:r>
        <w:rPr>
          <w:spacing w:val="-6"/>
          <w:sz w:val="22"/>
        </w:rPr>
        <w:t> </w:t>
      </w:r>
      <w:r>
        <w:rPr>
          <w:sz w:val="22"/>
        </w:rPr>
        <w:t>paragraph</w:t>
      </w:r>
      <w:r>
        <w:rPr>
          <w:spacing w:val="-7"/>
          <w:sz w:val="22"/>
        </w:rPr>
        <w:t> </w:t>
      </w:r>
      <w:r>
        <w:rPr>
          <w:sz w:val="22"/>
        </w:rPr>
        <w:t>is</w:t>
      </w:r>
      <w:r>
        <w:rPr>
          <w:spacing w:val="-7"/>
          <w:sz w:val="22"/>
        </w:rPr>
        <w:t> </w:t>
      </w:r>
      <w:r>
        <w:rPr>
          <w:spacing w:val="-5"/>
          <w:sz w:val="22"/>
        </w:rPr>
        <w:t>odd</w:t>
      </w:r>
    </w:p>
    <w:p>
      <w:pPr>
        <w:pStyle w:val="ListParagraph"/>
        <w:numPr>
          <w:ilvl w:val="0"/>
          <w:numId w:val="5"/>
        </w:numPr>
        <w:tabs>
          <w:tab w:pos="990" w:val="left" w:leader="none"/>
        </w:tabs>
        <w:spacing w:line="253" w:lineRule="exact" w:before="0" w:after="0"/>
        <w:ind w:left="990" w:right="0" w:hanging="131"/>
        <w:jc w:val="left"/>
        <w:rPr>
          <w:sz w:val="22"/>
        </w:rPr>
      </w:pPr>
      <w:r>
        <w:rPr>
          <w:sz w:val="22"/>
        </w:rPr>
        <w:t>The</w:t>
      </w:r>
      <w:r>
        <w:rPr>
          <w:spacing w:val="-10"/>
          <w:sz w:val="22"/>
        </w:rPr>
        <w:t> </w:t>
      </w:r>
      <w:r>
        <w:rPr>
          <w:sz w:val="22"/>
        </w:rPr>
        <w:t>language</w:t>
      </w:r>
      <w:r>
        <w:rPr>
          <w:spacing w:val="-9"/>
          <w:sz w:val="22"/>
        </w:rPr>
        <w:t> </w:t>
      </w:r>
      <w:r>
        <w:rPr>
          <w:sz w:val="22"/>
        </w:rPr>
        <w:t>should</w:t>
      </w:r>
      <w:r>
        <w:rPr>
          <w:spacing w:val="-8"/>
          <w:sz w:val="22"/>
        </w:rPr>
        <w:t> </w:t>
      </w:r>
      <w:r>
        <w:rPr>
          <w:sz w:val="22"/>
        </w:rPr>
        <w:t>emphasize</w:t>
      </w:r>
      <w:r>
        <w:rPr>
          <w:spacing w:val="-9"/>
          <w:sz w:val="22"/>
        </w:rPr>
        <w:t> </w:t>
      </w:r>
      <w:r>
        <w:rPr>
          <w:sz w:val="22"/>
        </w:rPr>
        <w:t>advising</w:t>
      </w:r>
      <w:r>
        <w:rPr>
          <w:spacing w:val="-8"/>
          <w:sz w:val="22"/>
        </w:rPr>
        <w:t> </w:t>
      </w:r>
      <w:r>
        <w:rPr>
          <w:sz w:val="22"/>
        </w:rPr>
        <w:t>and</w:t>
      </w:r>
      <w:r>
        <w:rPr>
          <w:spacing w:val="-9"/>
          <w:sz w:val="22"/>
        </w:rPr>
        <w:t> </w:t>
      </w:r>
      <w:r>
        <w:rPr>
          <w:sz w:val="22"/>
        </w:rPr>
        <w:t>mentoring</w:t>
      </w:r>
      <w:r>
        <w:rPr>
          <w:spacing w:val="-8"/>
          <w:sz w:val="22"/>
        </w:rPr>
        <w:t> </w:t>
      </w:r>
      <w:r>
        <w:rPr>
          <w:sz w:val="22"/>
        </w:rPr>
        <w:t>rather</w:t>
      </w:r>
      <w:r>
        <w:rPr>
          <w:spacing w:val="-8"/>
          <w:sz w:val="22"/>
        </w:rPr>
        <w:t> </w:t>
      </w:r>
      <w:r>
        <w:rPr>
          <w:sz w:val="22"/>
        </w:rPr>
        <w:t>than</w:t>
      </w:r>
      <w:r>
        <w:rPr>
          <w:spacing w:val="-9"/>
          <w:sz w:val="22"/>
        </w:rPr>
        <w:t> </w:t>
      </w:r>
      <w:r>
        <w:rPr>
          <w:spacing w:val="-2"/>
          <w:sz w:val="22"/>
        </w:rPr>
        <w:t>monitoring.</w:t>
      </w:r>
    </w:p>
    <w:p>
      <w:pPr>
        <w:pStyle w:val="BodyText"/>
        <w:ind w:left="859" w:firstLine="720"/>
      </w:pPr>
      <w:r>
        <w:rPr/>
        <w:t>Sarah</w:t>
      </w:r>
      <w:r>
        <w:rPr>
          <w:spacing w:val="-3"/>
        </w:rPr>
        <w:t> </w:t>
      </w:r>
      <w:r>
        <w:rPr/>
        <w:t>interpreted</w:t>
      </w:r>
      <w:r>
        <w:rPr>
          <w:spacing w:val="-3"/>
        </w:rPr>
        <w:t> </w:t>
      </w:r>
      <w:r>
        <w:rPr/>
        <w:t>this</w:t>
      </w:r>
      <w:r>
        <w:rPr>
          <w:spacing w:val="-4"/>
        </w:rPr>
        <w:t> </w:t>
      </w:r>
      <w:r>
        <w:rPr/>
        <w:t>policy</w:t>
      </w:r>
      <w:r>
        <w:rPr>
          <w:spacing w:val="-3"/>
        </w:rPr>
        <w:t> </w:t>
      </w:r>
      <w:r>
        <w:rPr/>
        <w:t>to</w:t>
      </w:r>
      <w:r>
        <w:rPr>
          <w:spacing w:val="-3"/>
        </w:rPr>
        <w:t> </w:t>
      </w:r>
      <w:r>
        <w:rPr/>
        <w:t>mean</w:t>
      </w:r>
      <w:r>
        <w:rPr>
          <w:spacing w:val="-3"/>
        </w:rPr>
        <w:t> </w:t>
      </w:r>
      <w:r>
        <w:rPr/>
        <w:t>that</w:t>
      </w:r>
      <w:r>
        <w:rPr>
          <w:spacing w:val="-3"/>
        </w:rPr>
        <w:t> </w:t>
      </w:r>
      <w:r>
        <w:rPr/>
        <w:t>the</w:t>
      </w:r>
      <w:r>
        <w:rPr>
          <w:spacing w:val="-4"/>
        </w:rPr>
        <w:t> </w:t>
      </w:r>
      <w:r>
        <w:rPr/>
        <w:t>Associate</w:t>
      </w:r>
      <w:r>
        <w:rPr>
          <w:spacing w:val="-4"/>
        </w:rPr>
        <w:t> </w:t>
      </w:r>
      <w:r>
        <w:rPr/>
        <w:t>Dean</w:t>
      </w:r>
      <w:r>
        <w:rPr>
          <w:spacing w:val="-3"/>
        </w:rPr>
        <w:t> </w:t>
      </w:r>
      <w:r>
        <w:rPr/>
        <w:t>for</w:t>
      </w:r>
      <w:r>
        <w:rPr>
          <w:spacing w:val="-3"/>
        </w:rPr>
        <w:t> </w:t>
      </w:r>
      <w:r>
        <w:rPr/>
        <w:t>Graduate</w:t>
      </w:r>
      <w:r>
        <w:rPr>
          <w:spacing w:val="-4"/>
        </w:rPr>
        <w:t> </w:t>
      </w:r>
      <w:r>
        <w:rPr/>
        <w:t>Studies</w:t>
      </w:r>
      <w:r>
        <w:rPr>
          <w:spacing w:val="-4"/>
        </w:rPr>
        <w:t> </w:t>
      </w:r>
      <w:r>
        <w:rPr/>
        <w:t>reports</w:t>
      </w:r>
      <w:r>
        <w:rPr>
          <w:spacing w:val="-4"/>
        </w:rPr>
        <w:t> </w:t>
      </w:r>
      <w:r>
        <w:rPr/>
        <w:t>to</w:t>
      </w:r>
      <w:r>
        <w:rPr>
          <w:spacing w:val="-3"/>
        </w:rPr>
        <w:t> </w:t>
      </w:r>
      <w:r>
        <w:rPr/>
        <w:t>GSC on what she has done to support and confirm adequate advising of conditionally admitted students. Vic raised the issue that this policy does not actually contain a policy to follow or state what had been implemented previously. Sarah commented that annual review should assist and/or solve the tracking of students. Matt added that with new Gems, reports on conditional-admit students should be much easier to gather now. He will connect with Keith McCorvie on this. Sarah added that it would be good to monitor students in light of the removal of GRE scores alongside the annual review process as well.</w:t>
      </w:r>
    </w:p>
    <w:p>
      <w:pPr>
        <w:pStyle w:val="BodyText"/>
        <w:spacing w:before="1"/>
        <w:ind w:left="859" w:firstLine="719"/>
      </w:pPr>
      <w:r>
        <w:rPr/>
        <w:t>Ellen commented that the difference between conditional-admit and post-matriculation requirements</w:t>
      </w:r>
      <w:r>
        <w:rPr>
          <w:spacing w:val="-2"/>
        </w:rPr>
        <w:t> </w:t>
      </w:r>
      <w:r>
        <w:rPr/>
        <w:t>could</w:t>
      </w:r>
      <w:r>
        <w:rPr>
          <w:spacing w:val="-2"/>
        </w:rPr>
        <w:t> </w:t>
      </w:r>
      <w:r>
        <w:rPr/>
        <w:t>be</w:t>
      </w:r>
      <w:r>
        <w:rPr>
          <w:spacing w:val="-3"/>
        </w:rPr>
        <w:t> </w:t>
      </w:r>
      <w:r>
        <w:rPr/>
        <w:t>a</w:t>
      </w:r>
      <w:r>
        <w:rPr>
          <w:spacing w:val="-3"/>
        </w:rPr>
        <w:t> </w:t>
      </w:r>
      <w:r>
        <w:rPr/>
        <w:t>DEI</w:t>
      </w:r>
      <w:r>
        <w:rPr>
          <w:spacing w:val="-2"/>
        </w:rPr>
        <w:t> </w:t>
      </w:r>
      <w:r>
        <w:rPr/>
        <w:t>issue</w:t>
      </w:r>
      <w:r>
        <w:rPr>
          <w:spacing w:val="-3"/>
        </w:rPr>
        <w:t> </w:t>
      </w:r>
      <w:r>
        <w:rPr/>
        <w:t>as</w:t>
      </w:r>
      <w:r>
        <w:rPr>
          <w:spacing w:val="-3"/>
        </w:rPr>
        <w:t> </w:t>
      </w:r>
      <w:r>
        <w:rPr/>
        <w:t>well.</w:t>
      </w:r>
      <w:r>
        <w:rPr>
          <w:spacing w:val="-2"/>
        </w:rPr>
        <w:t> </w:t>
      </w:r>
      <w:r>
        <w:rPr/>
        <w:t>Conditional</w:t>
      </w:r>
      <w:r>
        <w:rPr>
          <w:spacing w:val="-2"/>
        </w:rPr>
        <w:t> </w:t>
      </w:r>
      <w:r>
        <w:rPr/>
        <w:t>admittance</w:t>
      </w:r>
      <w:r>
        <w:rPr>
          <w:spacing w:val="-1"/>
        </w:rPr>
        <w:t> </w:t>
      </w:r>
      <w:r>
        <w:rPr/>
        <w:t>can</w:t>
      </w:r>
      <w:r>
        <w:rPr>
          <w:spacing w:val="-2"/>
        </w:rPr>
        <w:t> </w:t>
      </w:r>
      <w:r>
        <w:rPr/>
        <w:t>make</w:t>
      </w:r>
      <w:r>
        <w:rPr>
          <w:spacing w:val="-3"/>
        </w:rPr>
        <w:t> </w:t>
      </w:r>
      <w:r>
        <w:rPr/>
        <w:t>students</w:t>
      </w:r>
      <w:r>
        <w:rPr>
          <w:spacing w:val="-3"/>
        </w:rPr>
        <w:t> </w:t>
      </w:r>
      <w:r>
        <w:rPr/>
        <w:t>feel</w:t>
      </w:r>
      <w:r>
        <w:rPr>
          <w:spacing w:val="-2"/>
        </w:rPr>
        <w:t> </w:t>
      </w:r>
      <w:r>
        <w:rPr/>
        <w:t>like</w:t>
      </w:r>
      <w:r>
        <w:rPr>
          <w:spacing w:val="-3"/>
        </w:rPr>
        <w:t> </w:t>
      </w:r>
      <w:r>
        <w:rPr/>
        <w:t>they</w:t>
      </w:r>
      <w:r>
        <w:rPr>
          <w:spacing w:val="-2"/>
        </w:rPr>
        <w:t> </w:t>
      </w:r>
      <w:r>
        <w:rPr/>
        <w:t>do</w:t>
      </w:r>
      <w:r>
        <w:rPr>
          <w:spacing w:val="-3"/>
        </w:rPr>
        <w:t> </w:t>
      </w:r>
      <w:r>
        <w:rPr/>
        <w:t>not belong.</w:t>
      </w:r>
      <w:r>
        <w:rPr>
          <w:spacing w:val="40"/>
        </w:rPr>
        <w:t> </w:t>
      </w:r>
      <w:r>
        <w:rPr/>
        <w:t>Matt confirmed that post-matriculation requirements is the standard practice now – not just for international students.</w:t>
      </w:r>
      <w:r>
        <w:rPr>
          <w:spacing w:val="40"/>
        </w:rPr>
        <w:t> </w:t>
      </w:r>
      <w:r>
        <w:rPr/>
        <w:t>No changes to the policy were proposed.</w:t>
      </w:r>
    </w:p>
    <w:p>
      <w:pPr>
        <w:pStyle w:val="BodyText"/>
        <w:spacing w:before="253"/>
        <w:ind w:right="4168" w:hanging="1"/>
      </w:pPr>
      <w:hyperlink r:id="rId15">
        <w:r>
          <w:rPr>
            <w:color w:val="0562C1"/>
            <w:u w:val="single" w:color="0562C1"/>
          </w:rPr>
          <w:t>Changes</w:t>
        </w:r>
        <w:r>
          <w:rPr>
            <w:color w:val="0562C1"/>
            <w:spacing w:val="-6"/>
            <w:u w:val="single" w:color="0562C1"/>
          </w:rPr>
          <w:t> </w:t>
        </w:r>
        <w:r>
          <w:rPr>
            <w:color w:val="0562C1"/>
            <w:u w:val="single" w:color="0562C1"/>
          </w:rPr>
          <w:t>to</w:t>
        </w:r>
        <w:r>
          <w:rPr>
            <w:color w:val="0562C1"/>
            <w:spacing w:val="-5"/>
            <w:u w:val="single" w:color="0562C1"/>
          </w:rPr>
          <w:t> </w:t>
        </w:r>
        <w:r>
          <w:rPr>
            <w:color w:val="0562C1"/>
            <w:u w:val="single" w:color="0562C1"/>
          </w:rPr>
          <w:t>IRB</w:t>
        </w:r>
        <w:r>
          <w:rPr>
            <w:color w:val="0562C1"/>
            <w:spacing w:val="-5"/>
            <w:u w:val="single" w:color="0562C1"/>
          </w:rPr>
          <w:t> </w:t>
        </w:r>
        <w:r>
          <w:rPr>
            <w:color w:val="0562C1"/>
            <w:u w:val="single" w:color="0562C1"/>
          </w:rPr>
          <w:t>Review-</w:t>
        </w:r>
        <w:r>
          <w:rPr>
            <w:color w:val="0562C1"/>
            <w:spacing w:val="-4"/>
            <w:u w:val="single" w:color="0562C1"/>
          </w:rPr>
          <w:t> </w:t>
        </w:r>
        <w:r>
          <w:rPr>
            <w:color w:val="0562C1"/>
            <w:u w:val="single" w:color="0562C1"/>
          </w:rPr>
          <w:t>Human</w:t>
        </w:r>
        <w:r>
          <w:rPr>
            <w:color w:val="0562C1"/>
            <w:spacing w:val="-5"/>
            <w:u w:val="single" w:color="0562C1"/>
          </w:rPr>
          <w:t> </w:t>
        </w:r>
        <w:r>
          <w:rPr>
            <w:color w:val="0562C1"/>
            <w:u w:val="single" w:color="0562C1"/>
          </w:rPr>
          <w:t>Subjects-</w:t>
        </w:r>
        <w:r>
          <w:rPr>
            <w:color w:val="0562C1"/>
            <w:spacing w:val="-5"/>
            <w:u w:val="single" w:color="0562C1"/>
          </w:rPr>
          <w:t> </w:t>
        </w:r>
        <w:r>
          <w:rPr>
            <w:color w:val="0562C1"/>
            <w:u w:val="single" w:color="0562C1"/>
          </w:rPr>
          <w:t>EdD</w:t>
        </w:r>
        <w:r>
          <w:rPr>
            <w:color w:val="0562C1"/>
            <w:spacing w:val="-6"/>
            <w:u w:val="single" w:color="0562C1"/>
          </w:rPr>
          <w:t> </w:t>
        </w:r>
        <w:r>
          <w:rPr>
            <w:color w:val="0562C1"/>
            <w:u w:val="single" w:color="0562C1"/>
          </w:rPr>
          <w:t>(18.17)</w:t>
        </w:r>
      </w:hyperlink>
      <w:r>
        <w:rPr>
          <w:color w:val="0562C1"/>
          <w:u w:val="none"/>
        </w:rPr>
        <w:t> </w:t>
      </w:r>
      <w:r>
        <w:rPr>
          <w:u w:val="none"/>
        </w:rPr>
        <w:t>GSC Policy Reviewer concern:</w:t>
      </w:r>
    </w:p>
    <w:p>
      <w:pPr>
        <w:pStyle w:val="ListParagraph"/>
        <w:numPr>
          <w:ilvl w:val="0"/>
          <w:numId w:val="5"/>
        </w:numPr>
        <w:tabs>
          <w:tab w:pos="991" w:val="left" w:leader="none"/>
        </w:tabs>
        <w:spacing w:line="240" w:lineRule="auto" w:before="0" w:after="0"/>
        <w:ind w:left="860" w:right="145" w:firstLine="0"/>
        <w:jc w:val="left"/>
        <w:rPr>
          <w:sz w:val="22"/>
        </w:rPr>
      </w:pPr>
      <w:r>
        <w:rPr>
          <w:sz w:val="22"/>
        </w:rPr>
        <w:t>I </w:t>
      </w:r>
      <w:r>
        <w:rPr>
          <w:color w:val="1F2023"/>
          <w:sz w:val="22"/>
        </w:rPr>
        <w:t>honestly don't understand why this exists in this format. It is confusing and is a barrier to navigating the process, especially for students are first generation. Don’t the research policies say that you can't conduct human subject research without approval apply in this instance? If this is primarily about the</w:t>
      </w:r>
      <w:r>
        <w:rPr>
          <w:color w:val="1F2023"/>
          <w:sz w:val="22"/>
        </w:rPr>
        <w:t> need</w:t>
      </w:r>
      <w:r>
        <w:rPr>
          <w:color w:val="1F2023"/>
          <w:spacing w:val="-2"/>
          <w:sz w:val="22"/>
        </w:rPr>
        <w:t> </w:t>
      </w:r>
      <w:r>
        <w:rPr>
          <w:color w:val="1F2023"/>
          <w:sz w:val="22"/>
        </w:rPr>
        <w:t>to</w:t>
      </w:r>
      <w:r>
        <w:rPr>
          <w:color w:val="1F2023"/>
          <w:spacing w:val="-2"/>
          <w:sz w:val="22"/>
        </w:rPr>
        <w:t> </w:t>
      </w:r>
      <w:r>
        <w:rPr>
          <w:color w:val="1F2023"/>
          <w:sz w:val="22"/>
        </w:rPr>
        <w:t>submit</w:t>
      </w:r>
      <w:r>
        <w:rPr>
          <w:color w:val="1F2023"/>
          <w:spacing w:val="-2"/>
          <w:sz w:val="22"/>
        </w:rPr>
        <w:t> </w:t>
      </w:r>
      <w:r>
        <w:rPr>
          <w:color w:val="1F2023"/>
          <w:sz w:val="22"/>
        </w:rPr>
        <w:t>documentation,</w:t>
      </w:r>
      <w:r>
        <w:rPr>
          <w:color w:val="1F2023"/>
          <w:spacing w:val="-3"/>
          <w:sz w:val="22"/>
        </w:rPr>
        <w:t> </w:t>
      </w:r>
      <w:r>
        <w:rPr>
          <w:color w:val="1F2023"/>
          <w:sz w:val="22"/>
        </w:rPr>
        <w:t>then</w:t>
      </w:r>
      <w:r>
        <w:rPr>
          <w:color w:val="1F2023"/>
          <w:spacing w:val="-3"/>
          <w:sz w:val="22"/>
        </w:rPr>
        <w:t> </w:t>
      </w:r>
      <w:r>
        <w:rPr>
          <w:color w:val="1F2023"/>
          <w:sz w:val="22"/>
        </w:rPr>
        <w:t>it</w:t>
      </w:r>
      <w:r>
        <w:rPr>
          <w:color w:val="1F2023"/>
          <w:spacing w:val="-2"/>
          <w:sz w:val="22"/>
        </w:rPr>
        <w:t> </w:t>
      </w:r>
      <w:r>
        <w:rPr>
          <w:color w:val="1F2023"/>
          <w:sz w:val="22"/>
        </w:rPr>
        <w:t>needs</w:t>
      </w:r>
      <w:r>
        <w:rPr>
          <w:color w:val="1F2023"/>
          <w:spacing w:val="-3"/>
          <w:sz w:val="22"/>
        </w:rPr>
        <w:t> </w:t>
      </w:r>
      <w:r>
        <w:rPr>
          <w:color w:val="1F2023"/>
          <w:sz w:val="22"/>
        </w:rPr>
        <w:t>to</w:t>
      </w:r>
      <w:r>
        <w:rPr>
          <w:color w:val="1F2023"/>
          <w:spacing w:val="-2"/>
          <w:sz w:val="22"/>
        </w:rPr>
        <w:t> </w:t>
      </w:r>
      <w:r>
        <w:rPr>
          <w:color w:val="1F2023"/>
          <w:sz w:val="22"/>
        </w:rPr>
        <w:t>be</w:t>
      </w:r>
      <w:r>
        <w:rPr>
          <w:color w:val="1F2023"/>
          <w:spacing w:val="-3"/>
          <w:sz w:val="22"/>
        </w:rPr>
        <w:t> </w:t>
      </w:r>
      <w:r>
        <w:rPr>
          <w:color w:val="1F2023"/>
          <w:sz w:val="22"/>
        </w:rPr>
        <w:t>rewritten</w:t>
      </w:r>
      <w:r>
        <w:rPr>
          <w:color w:val="1F2023"/>
          <w:spacing w:val="-2"/>
          <w:sz w:val="22"/>
        </w:rPr>
        <w:t> </w:t>
      </w:r>
      <w:r>
        <w:rPr>
          <w:color w:val="1F2023"/>
          <w:sz w:val="22"/>
        </w:rPr>
        <w:t>to</w:t>
      </w:r>
      <w:r>
        <w:rPr>
          <w:color w:val="1F2023"/>
          <w:spacing w:val="-2"/>
          <w:sz w:val="22"/>
        </w:rPr>
        <w:t> </w:t>
      </w:r>
      <w:r>
        <w:rPr>
          <w:color w:val="1F2023"/>
          <w:sz w:val="22"/>
        </w:rPr>
        <w:t>indicate</w:t>
      </w:r>
      <w:r>
        <w:rPr>
          <w:color w:val="1F2023"/>
          <w:spacing w:val="-3"/>
          <w:sz w:val="22"/>
        </w:rPr>
        <w:t> </w:t>
      </w:r>
      <w:r>
        <w:rPr>
          <w:color w:val="1F2023"/>
          <w:sz w:val="22"/>
        </w:rPr>
        <w:t>that</w:t>
      </w:r>
      <w:r>
        <w:rPr>
          <w:color w:val="1F2023"/>
          <w:spacing w:val="-2"/>
          <w:sz w:val="22"/>
        </w:rPr>
        <w:t> </w:t>
      </w:r>
      <w:r>
        <w:rPr>
          <w:color w:val="1F2023"/>
          <w:sz w:val="22"/>
        </w:rPr>
        <w:t>simply</w:t>
      </w:r>
      <w:r>
        <w:rPr>
          <w:color w:val="1F2023"/>
          <w:spacing w:val="-2"/>
          <w:sz w:val="22"/>
        </w:rPr>
        <w:t> </w:t>
      </w:r>
      <w:r>
        <w:rPr>
          <w:color w:val="1F2023"/>
          <w:sz w:val="22"/>
        </w:rPr>
        <w:t>this</w:t>
      </w:r>
      <w:r>
        <w:rPr>
          <w:color w:val="1F2023"/>
          <w:spacing w:val="-3"/>
          <w:sz w:val="22"/>
        </w:rPr>
        <w:t> </w:t>
      </w:r>
      <w:r>
        <w:rPr>
          <w:color w:val="1F2023"/>
          <w:sz w:val="22"/>
        </w:rPr>
        <w:t>is</w:t>
      </w:r>
      <w:r>
        <w:rPr>
          <w:color w:val="1F2023"/>
          <w:spacing w:val="-3"/>
          <w:sz w:val="22"/>
        </w:rPr>
        <w:t> </w:t>
      </w:r>
      <w:r>
        <w:rPr>
          <w:color w:val="1F2023"/>
          <w:sz w:val="22"/>
        </w:rPr>
        <w:t>a</w:t>
      </w:r>
      <w:r>
        <w:rPr>
          <w:color w:val="1F2023"/>
          <w:spacing w:val="-3"/>
          <w:sz w:val="22"/>
        </w:rPr>
        <w:t> </w:t>
      </w:r>
      <w:r>
        <w:rPr>
          <w:color w:val="1F2023"/>
          <w:sz w:val="22"/>
        </w:rPr>
        <w:t>need</w:t>
      </w:r>
      <w:r>
        <w:rPr>
          <w:color w:val="1F2023"/>
          <w:spacing w:val="-2"/>
          <w:sz w:val="22"/>
        </w:rPr>
        <w:t> </w:t>
      </w:r>
      <w:r>
        <w:rPr>
          <w:color w:val="1F2023"/>
          <w:sz w:val="22"/>
        </w:rPr>
        <w:t>to</w:t>
      </w:r>
      <w:r>
        <w:rPr>
          <w:color w:val="1F2023"/>
          <w:spacing w:val="-2"/>
          <w:sz w:val="22"/>
        </w:rPr>
        <w:t> </w:t>
      </w:r>
      <w:r>
        <w:rPr>
          <w:color w:val="1F2023"/>
          <w:sz w:val="22"/>
        </w:rPr>
        <w:t>submit the IRB. IF this is about ensuring that a student does not do an entire dissertation and then find out they needed IRB - needs to be reworded to indicate that is the actual goal.</w:t>
      </w:r>
    </w:p>
    <w:p>
      <w:pPr>
        <w:pStyle w:val="BodyText"/>
        <w:spacing w:before="252"/>
        <w:ind w:right="4168"/>
      </w:pPr>
      <w:hyperlink r:id="rId16">
        <w:r>
          <w:rPr>
            <w:color w:val="0562C1"/>
            <w:u w:val="single" w:color="0562C1"/>
          </w:rPr>
          <w:t>Changes</w:t>
        </w:r>
        <w:r>
          <w:rPr>
            <w:color w:val="0562C1"/>
            <w:spacing w:val="-6"/>
            <w:u w:val="single" w:color="0562C1"/>
          </w:rPr>
          <w:t> </w:t>
        </w:r>
        <w:r>
          <w:rPr>
            <w:color w:val="0562C1"/>
            <w:u w:val="single" w:color="0562C1"/>
          </w:rPr>
          <w:t>to</w:t>
        </w:r>
        <w:r>
          <w:rPr>
            <w:color w:val="0562C1"/>
            <w:spacing w:val="-6"/>
            <w:u w:val="single" w:color="0562C1"/>
          </w:rPr>
          <w:t> </w:t>
        </w:r>
        <w:r>
          <w:rPr>
            <w:color w:val="0562C1"/>
            <w:u w:val="single" w:color="0562C1"/>
          </w:rPr>
          <w:t>IRB</w:t>
        </w:r>
        <w:r>
          <w:rPr>
            <w:color w:val="0562C1"/>
            <w:spacing w:val="-6"/>
            <w:u w:val="single" w:color="0562C1"/>
          </w:rPr>
          <w:t> </w:t>
        </w:r>
        <w:r>
          <w:rPr>
            <w:color w:val="0562C1"/>
            <w:u w:val="single" w:color="0562C1"/>
          </w:rPr>
          <w:t>Review-</w:t>
        </w:r>
        <w:r>
          <w:rPr>
            <w:color w:val="0562C1"/>
            <w:spacing w:val="-5"/>
            <w:u w:val="single" w:color="0562C1"/>
          </w:rPr>
          <w:t> </w:t>
        </w:r>
        <w:r>
          <w:rPr>
            <w:color w:val="0562C1"/>
            <w:u w:val="single" w:color="0562C1"/>
          </w:rPr>
          <w:t>Human</w:t>
        </w:r>
        <w:r>
          <w:rPr>
            <w:color w:val="0562C1"/>
            <w:spacing w:val="-6"/>
            <w:u w:val="single" w:color="0562C1"/>
          </w:rPr>
          <w:t> </w:t>
        </w:r>
        <w:r>
          <w:rPr>
            <w:color w:val="0562C1"/>
            <w:u w:val="single" w:color="0562C1"/>
          </w:rPr>
          <w:t>Subjects-</w:t>
        </w:r>
        <w:r>
          <w:rPr>
            <w:color w:val="0562C1"/>
            <w:spacing w:val="-6"/>
            <w:u w:val="single" w:color="0562C1"/>
          </w:rPr>
          <w:t> </w:t>
        </w:r>
        <w:r>
          <w:rPr>
            <w:color w:val="0562C1"/>
            <w:u w:val="single" w:color="0562C1"/>
          </w:rPr>
          <w:t>PhD</w:t>
        </w:r>
        <w:r>
          <w:rPr>
            <w:color w:val="0562C1"/>
            <w:spacing w:val="-6"/>
            <w:u w:val="single" w:color="0562C1"/>
          </w:rPr>
          <w:t> </w:t>
        </w:r>
        <w:r>
          <w:rPr>
            <w:color w:val="0562C1"/>
            <w:u w:val="single" w:color="0562C1"/>
          </w:rPr>
          <w:t>(18.18)</w:t>
        </w:r>
      </w:hyperlink>
      <w:r>
        <w:rPr>
          <w:color w:val="0562C1"/>
          <w:u w:val="none"/>
        </w:rPr>
        <w:t> </w:t>
      </w:r>
      <w:r>
        <w:rPr>
          <w:u w:val="none"/>
        </w:rPr>
        <w:t>GSC Policy Reviewer concern:</w:t>
      </w:r>
    </w:p>
    <w:p>
      <w:pPr>
        <w:pStyle w:val="ListParagraph"/>
        <w:numPr>
          <w:ilvl w:val="0"/>
          <w:numId w:val="5"/>
        </w:numPr>
        <w:tabs>
          <w:tab w:pos="991" w:val="left" w:leader="none"/>
        </w:tabs>
        <w:spacing w:line="240" w:lineRule="auto" w:before="0" w:after="0"/>
        <w:ind w:left="991" w:right="0" w:hanging="131"/>
        <w:jc w:val="left"/>
        <w:rPr>
          <w:sz w:val="22"/>
        </w:rPr>
      </w:pPr>
      <w:r>
        <w:rPr>
          <w:sz w:val="22"/>
        </w:rPr>
        <w:t>same</w:t>
      </w:r>
      <w:r>
        <w:rPr>
          <w:spacing w:val="-6"/>
          <w:sz w:val="22"/>
        </w:rPr>
        <w:t> </w:t>
      </w:r>
      <w:r>
        <w:rPr>
          <w:sz w:val="22"/>
        </w:rPr>
        <w:t>as</w:t>
      </w:r>
      <w:r>
        <w:rPr>
          <w:spacing w:val="-6"/>
          <w:sz w:val="22"/>
        </w:rPr>
        <w:t> </w:t>
      </w:r>
      <w:r>
        <w:rPr>
          <w:spacing w:val="-2"/>
          <w:sz w:val="22"/>
        </w:rPr>
        <w:t>above</w:t>
      </w:r>
    </w:p>
    <w:p>
      <w:pPr>
        <w:pStyle w:val="BodyText"/>
        <w:spacing w:before="1"/>
        <w:ind w:left="0"/>
      </w:pPr>
    </w:p>
    <w:p>
      <w:pPr>
        <w:pStyle w:val="BodyText"/>
        <w:spacing w:line="253" w:lineRule="exact"/>
      </w:pPr>
      <w:r>
        <w:rPr/>
        <w:t>Combined</w:t>
      </w:r>
      <w:r>
        <w:rPr>
          <w:spacing w:val="-7"/>
        </w:rPr>
        <w:t> </w:t>
      </w:r>
      <w:r>
        <w:rPr/>
        <w:t>18.17</w:t>
      </w:r>
      <w:r>
        <w:rPr>
          <w:spacing w:val="-6"/>
        </w:rPr>
        <w:t> </w:t>
      </w:r>
      <w:r>
        <w:rPr/>
        <w:t>&amp;</w:t>
      </w:r>
      <w:r>
        <w:rPr>
          <w:spacing w:val="-8"/>
        </w:rPr>
        <w:t> </w:t>
      </w:r>
      <w:r>
        <w:rPr/>
        <w:t>18.18</w:t>
      </w:r>
      <w:r>
        <w:rPr>
          <w:spacing w:val="-7"/>
        </w:rPr>
        <w:t> </w:t>
      </w:r>
      <w:r>
        <w:rPr>
          <w:spacing w:val="-2"/>
        </w:rPr>
        <w:t>discussion:</w:t>
      </w:r>
    </w:p>
    <w:p>
      <w:pPr>
        <w:pStyle w:val="BodyText"/>
        <w:ind w:left="859" w:right="138" w:firstLine="720"/>
      </w:pPr>
      <w:r>
        <w:rPr/>
        <w:t>Vic commented that the IRB definitions of what constitutes “human subjects” research changes</w:t>
      </w:r>
      <w:r>
        <w:rPr/>
        <w:t> so frequently that these policies are difficult to interpret. Matt shared the history of these policies: Barry Chung had recognized that the IRB approval for doctoral research was delaying many students’ progress, so GSO changed the requirements to allow the faculty to determine if IRB approval was needed for the student’s research, and if so, to require approval at the last step (the proposal) before the defense. Matt interpreted</w:t>
      </w:r>
      <w:r>
        <w:rPr>
          <w:spacing w:val="-2"/>
        </w:rPr>
        <w:t> </w:t>
      </w:r>
      <w:r>
        <w:rPr/>
        <w:t>Vic’s</w:t>
      </w:r>
      <w:r>
        <w:rPr>
          <w:spacing w:val="-3"/>
        </w:rPr>
        <w:t> </w:t>
      </w:r>
      <w:r>
        <w:rPr/>
        <w:t>concern</w:t>
      </w:r>
      <w:r>
        <w:rPr>
          <w:spacing w:val="-2"/>
        </w:rPr>
        <w:t> </w:t>
      </w:r>
      <w:r>
        <w:rPr/>
        <w:t>as</w:t>
      </w:r>
      <w:r>
        <w:rPr>
          <w:spacing w:val="-3"/>
        </w:rPr>
        <w:t> </w:t>
      </w:r>
      <w:r>
        <w:rPr/>
        <w:t>the</w:t>
      </w:r>
      <w:r>
        <w:rPr>
          <w:spacing w:val="-3"/>
        </w:rPr>
        <w:t> </w:t>
      </w:r>
      <w:r>
        <w:rPr/>
        <w:t>faculty</w:t>
      </w:r>
      <w:r>
        <w:rPr>
          <w:spacing w:val="-2"/>
        </w:rPr>
        <w:t> </w:t>
      </w:r>
      <w:r>
        <w:rPr/>
        <w:t>may</w:t>
      </w:r>
      <w:r>
        <w:rPr>
          <w:spacing w:val="-2"/>
        </w:rPr>
        <w:t> </w:t>
      </w:r>
      <w:r>
        <w:rPr/>
        <w:t>be</w:t>
      </w:r>
      <w:r>
        <w:rPr>
          <w:spacing w:val="-3"/>
        </w:rPr>
        <w:t> </w:t>
      </w:r>
      <w:r>
        <w:rPr/>
        <w:t>unsure</w:t>
      </w:r>
      <w:r>
        <w:rPr>
          <w:spacing w:val="-3"/>
        </w:rPr>
        <w:t> </w:t>
      </w:r>
      <w:r>
        <w:rPr/>
        <w:t>if</w:t>
      </w:r>
      <w:r>
        <w:rPr>
          <w:spacing w:val="-2"/>
        </w:rPr>
        <w:t> </w:t>
      </w:r>
      <w:r>
        <w:rPr/>
        <w:t>IRB</w:t>
      </w:r>
      <w:r>
        <w:rPr>
          <w:spacing w:val="-2"/>
        </w:rPr>
        <w:t> </w:t>
      </w:r>
      <w:r>
        <w:rPr/>
        <w:t>approval</w:t>
      </w:r>
      <w:r>
        <w:rPr>
          <w:spacing w:val="-2"/>
        </w:rPr>
        <w:t> </w:t>
      </w:r>
      <w:r>
        <w:rPr/>
        <w:t>is</w:t>
      </w:r>
      <w:r>
        <w:rPr>
          <w:spacing w:val="-3"/>
        </w:rPr>
        <w:t> </w:t>
      </w:r>
      <w:r>
        <w:rPr/>
        <w:t>needed,</w:t>
      </w:r>
      <w:r>
        <w:rPr>
          <w:spacing w:val="-2"/>
        </w:rPr>
        <w:t> </w:t>
      </w:r>
      <w:r>
        <w:rPr/>
        <w:t>because</w:t>
      </w:r>
      <w:r>
        <w:rPr>
          <w:spacing w:val="-3"/>
        </w:rPr>
        <w:t> </w:t>
      </w:r>
      <w:r>
        <w:rPr/>
        <w:t>of</w:t>
      </w:r>
      <w:r>
        <w:rPr>
          <w:spacing w:val="-2"/>
        </w:rPr>
        <w:t> </w:t>
      </w:r>
      <w:r>
        <w:rPr/>
        <w:t>the</w:t>
      </w:r>
      <w:r>
        <w:rPr>
          <w:spacing w:val="-3"/>
        </w:rPr>
        <w:t> </w:t>
      </w:r>
      <w:r>
        <w:rPr/>
        <w:t>variation in responses from IRB.</w:t>
      </w:r>
    </w:p>
    <w:p>
      <w:pPr>
        <w:pStyle w:val="BodyText"/>
        <w:ind w:right="121" w:firstLine="720"/>
      </w:pPr>
      <w:r>
        <w:rPr/>
        <w:t>Ellen raised the issue that this is particularly a DEI issue for protecting research participants. Tracey</w:t>
      </w:r>
      <w:r>
        <w:rPr>
          <w:spacing w:val="-3"/>
        </w:rPr>
        <w:t> </w:t>
      </w:r>
      <w:r>
        <w:rPr/>
        <w:t>added</w:t>
      </w:r>
      <w:r>
        <w:rPr>
          <w:spacing w:val="-3"/>
        </w:rPr>
        <w:t> </w:t>
      </w:r>
      <w:r>
        <w:rPr/>
        <w:t>that</w:t>
      </w:r>
      <w:r>
        <w:rPr>
          <w:spacing w:val="-3"/>
        </w:rPr>
        <w:t> </w:t>
      </w:r>
      <w:r>
        <w:rPr/>
        <w:t>the</w:t>
      </w:r>
      <w:r>
        <w:rPr>
          <w:spacing w:val="-4"/>
        </w:rPr>
        <w:t> </w:t>
      </w:r>
      <w:r>
        <w:rPr/>
        <w:t>previous</w:t>
      </w:r>
      <w:r>
        <w:rPr>
          <w:spacing w:val="-4"/>
        </w:rPr>
        <w:t> </w:t>
      </w:r>
      <w:r>
        <w:rPr/>
        <w:t>process</w:t>
      </w:r>
      <w:r>
        <w:rPr>
          <w:spacing w:val="-4"/>
        </w:rPr>
        <w:t> </w:t>
      </w:r>
      <w:r>
        <w:rPr/>
        <w:t>often</w:t>
      </w:r>
      <w:r>
        <w:rPr>
          <w:spacing w:val="-3"/>
        </w:rPr>
        <w:t> </w:t>
      </w:r>
      <w:r>
        <w:rPr/>
        <w:t>prevented</w:t>
      </w:r>
      <w:r>
        <w:rPr>
          <w:spacing w:val="-3"/>
        </w:rPr>
        <w:t> </w:t>
      </w:r>
      <w:r>
        <w:rPr/>
        <w:t>students</w:t>
      </w:r>
      <w:r>
        <w:rPr>
          <w:spacing w:val="-4"/>
        </w:rPr>
        <w:t> </w:t>
      </w:r>
      <w:r>
        <w:rPr/>
        <w:t>from</w:t>
      </w:r>
      <w:r>
        <w:rPr>
          <w:spacing w:val="-4"/>
        </w:rPr>
        <w:t> </w:t>
      </w:r>
      <w:r>
        <w:rPr/>
        <w:t>getting</w:t>
      </w:r>
      <w:r>
        <w:rPr>
          <w:spacing w:val="-3"/>
        </w:rPr>
        <w:t> </w:t>
      </w:r>
      <w:r>
        <w:rPr/>
        <w:t>their</w:t>
      </w:r>
      <w:r>
        <w:rPr>
          <w:spacing w:val="-3"/>
        </w:rPr>
        <w:t> </w:t>
      </w:r>
      <w:r>
        <w:rPr/>
        <w:t>research</w:t>
      </w:r>
      <w:r>
        <w:rPr>
          <w:spacing w:val="-3"/>
        </w:rPr>
        <w:t> </w:t>
      </w:r>
      <w:r>
        <w:rPr/>
        <w:t>committee approved, which could pose a different DEI issue.</w:t>
      </w:r>
    </w:p>
    <w:p>
      <w:pPr>
        <w:pStyle w:val="BodyText"/>
        <w:ind w:right="121" w:firstLine="720"/>
      </w:pPr>
      <w:r>
        <w:rPr/>
        <w:t>Hannah</w:t>
      </w:r>
      <w:r>
        <w:rPr>
          <w:spacing w:val="-3"/>
        </w:rPr>
        <w:t> </w:t>
      </w:r>
      <w:r>
        <w:rPr/>
        <w:t>asked</w:t>
      </w:r>
      <w:r>
        <w:rPr>
          <w:spacing w:val="-3"/>
        </w:rPr>
        <w:t> </w:t>
      </w:r>
      <w:r>
        <w:rPr/>
        <w:t>if</w:t>
      </w:r>
      <w:r>
        <w:rPr>
          <w:spacing w:val="-3"/>
        </w:rPr>
        <w:t> </w:t>
      </w:r>
      <w:r>
        <w:rPr/>
        <w:t>it</w:t>
      </w:r>
      <w:r>
        <w:rPr>
          <w:spacing w:val="-3"/>
        </w:rPr>
        <w:t> </w:t>
      </w:r>
      <w:r>
        <w:rPr/>
        <w:t>would</w:t>
      </w:r>
      <w:r>
        <w:rPr>
          <w:spacing w:val="-3"/>
        </w:rPr>
        <w:t> </w:t>
      </w:r>
      <w:r>
        <w:rPr/>
        <w:t>make</w:t>
      </w:r>
      <w:r>
        <w:rPr>
          <w:spacing w:val="-3"/>
        </w:rPr>
        <w:t> </w:t>
      </w:r>
      <w:r>
        <w:rPr/>
        <w:t>faculty</w:t>
      </w:r>
      <w:r>
        <w:rPr>
          <w:spacing w:val="-3"/>
        </w:rPr>
        <w:t> </w:t>
      </w:r>
      <w:r>
        <w:rPr/>
        <w:t>more</w:t>
      </w:r>
      <w:r>
        <w:rPr>
          <w:spacing w:val="-3"/>
        </w:rPr>
        <w:t> </w:t>
      </w:r>
      <w:r>
        <w:rPr/>
        <w:t>comfortable</w:t>
      </w:r>
      <w:r>
        <w:rPr>
          <w:spacing w:val="-3"/>
        </w:rPr>
        <w:t> </w:t>
      </w:r>
      <w:r>
        <w:rPr/>
        <w:t>to</w:t>
      </w:r>
      <w:r>
        <w:rPr>
          <w:spacing w:val="-3"/>
        </w:rPr>
        <w:t> </w:t>
      </w:r>
      <w:r>
        <w:rPr/>
        <w:t>require</w:t>
      </w:r>
      <w:r>
        <w:rPr>
          <w:spacing w:val="-3"/>
        </w:rPr>
        <w:t> </w:t>
      </w:r>
      <w:r>
        <w:rPr/>
        <w:t>an</w:t>
      </w:r>
      <w:r>
        <w:rPr>
          <w:spacing w:val="-3"/>
        </w:rPr>
        <w:t> </w:t>
      </w:r>
      <w:r>
        <w:rPr/>
        <w:t>IRB</w:t>
      </w:r>
      <w:r>
        <w:rPr>
          <w:spacing w:val="-3"/>
        </w:rPr>
        <w:t> </w:t>
      </w:r>
      <w:r>
        <w:rPr/>
        <w:t>document</w:t>
      </w:r>
      <w:r>
        <w:rPr>
          <w:spacing w:val="-3"/>
        </w:rPr>
        <w:t> </w:t>
      </w:r>
      <w:r>
        <w:rPr/>
        <w:t>to</w:t>
      </w:r>
      <w:r>
        <w:rPr>
          <w:spacing w:val="-3"/>
        </w:rPr>
        <w:t> </w:t>
      </w:r>
      <w:r>
        <w:rPr/>
        <w:t>state</w:t>
      </w:r>
      <w:r>
        <w:rPr>
          <w:spacing w:val="-3"/>
        </w:rPr>
        <w:t> </w:t>
      </w:r>
      <w:r>
        <w:rPr/>
        <w:t>its approval</w:t>
      </w:r>
      <w:r>
        <w:rPr>
          <w:spacing w:val="-1"/>
        </w:rPr>
        <w:t> </w:t>
      </w:r>
      <w:r>
        <w:rPr/>
        <w:t>or</w:t>
      </w:r>
      <w:r>
        <w:rPr>
          <w:spacing w:val="-1"/>
        </w:rPr>
        <w:t> </w:t>
      </w:r>
      <w:r>
        <w:rPr/>
        <w:t>unnecessary review. Tracey added that, when that process</w:t>
      </w:r>
      <w:r>
        <w:rPr>
          <w:spacing w:val="-1"/>
        </w:rPr>
        <w:t> </w:t>
      </w:r>
      <w:r>
        <w:rPr/>
        <w:t>was</w:t>
      </w:r>
      <w:r>
        <w:rPr>
          <w:spacing w:val="-1"/>
        </w:rPr>
        <w:t> </w:t>
      </w:r>
      <w:r>
        <w:rPr/>
        <w:t>in place, GSO</w:t>
      </w:r>
      <w:r>
        <w:rPr>
          <w:spacing w:val="-1"/>
        </w:rPr>
        <w:t> </w:t>
      </w:r>
      <w:r>
        <w:rPr/>
        <w:t>received some</w:t>
      </w:r>
    </w:p>
    <w:p>
      <w:pPr>
        <w:spacing w:after="0"/>
        <w:sectPr>
          <w:pgSz w:w="12240" w:h="15840"/>
          <w:pgMar w:header="720" w:footer="747" w:top="1680" w:bottom="940" w:left="940" w:right="980"/>
        </w:sectPr>
      </w:pPr>
    </w:p>
    <w:p>
      <w:pPr>
        <w:pStyle w:val="BodyText"/>
        <w:spacing w:before="89"/>
        <w:ind w:right="121"/>
      </w:pPr>
      <w:r>
        <w:rPr/>
        <w:t>pushback from faculty who felt that their own review of the research proposal and their certainty that it wasn’t required should be enough, rather than also needing IRB’s confirmation. Hannah stated that IRB approval would provide an added layer of protection for the faculty member. Matt and Vic added that there</w:t>
      </w:r>
      <w:r>
        <w:rPr>
          <w:spacing w:val="-4"/>
        </w:rPr>
        <w:t> </w:t>
      </w:r>
      <w:r>
        <w:rPr/>
        <w:t>were</w:t>
      </w:r>
      <w:r>
        <w:rPr>
          <w:spacing w:val="-2"/>
        </w:rPr>
        <w:t> </w:t>
      </w:r>
      <w:r>
        <w:rPr/>
        <w:t>some</w:t>
      </w:r>
      <w:r>
        <w:rPr>
          <w:spacing w:val="-4"/>
        </w:rPr>
        <w:t> </w:t>
      </w:r>
      <w:r>
        <w:rPr/>
        <w:t>universities</w:t>
      </w:r>
      <w:r>
        <w:rPr>
          <w:spacing w:val="-4"/>
        </w:rPr>
        <w:t> </w:t>
      </w:r>
      <w:r>
        <w:rPr/>
        <w:t>(Duke</w:t>
      </w:r>
      <w:r>
        <w:rPr>
          <w:spacing w:val="-4"/>
        </w:rPr>
        <w:t> </w:t>
      </w:r>
      <w:r>
        <w:rPr/>
        <w:t>and</w:t>
      </w:r>
      <w:r>
        <w:rPr>
          <w:spacing w:val="-3"/>
        </w:rPr>
        <w:t> </w:t>
      </w:r>
      <w:r>
        <w:rPr/>
        <w:t>UI</w:t>
      </w:r>
      <w:r>
        <w:rPr>
          <w:spacing w:val="-3"/>
        </w:rPr>
        <w:t> </w:t>
      </w:r>
      <w:r>
        <w:rPr/>
        <w:t>Chicago)</w:t>
      </w:r>
      <w:r>
        <w:rPr>
          <w:spacing w:val="-3"/>
        </w:rPr>
        <w:t> </w:t>
      </w:r>
      <w:r>
        <w:rPr/>
        <w:t>that</w:t>
      </w:r>
      <w:r>
        <w:rPr>
          <w:spacing w:val="-3"/>
        </w:rPr>
        <w:t> </w:t>
      </w:r>
      <w:r>
        <w:rPr/>
        <w:t>lost</w:t>
      </w:r>
      <w:r>
        <w:rPr>
          <w:spacing w:val="-3"/>
        </w:rPr>
        <w:t> </w:t>
      </w:r>
      <w:r>
        <w:rPr/>
        <w:t>federal</w:t>
      </w:r>
      <w:r>
        <w:rPr>
          <w:spacing w:val="-3"/>
        </w:rPr>
        <w:t> </w:t>
      </w:r>
      <w:r>
        <w:rPr/>
        <w:t>funding</w:t>
      </w:r>
      <w:r>
        <w:rPr>
          <w:spacing w:val="-3"/>
        </w:rPr>
        <w:t> </w:t>
      </w:r>
      <w:r>
        <w:rPr/>
        <w:t>because</w:t>
      </w:r>
      <w:r>
        <w:rPr>
          <w:spacing w:val="-4"/>
        </w:rPr>
        <w:t> </w:t>
      </w:r>
      <w:r>
        <w:rPr/>
        <w:t>of</w:t>
      </w:r>
      <w:r>
        <w:rPr>
          <w:spacing w:val="-3"/>
        </w:rPr>
        <w:t> </w:t>
      </w:r>
      <w:r>
        <w:rPr/>
        <w:t>their</w:t>
      </w:r>
      <w:r>
        <w:rPr>
          <w:spacing w:val="-3"/>
        </w:rPr>
        <w:t> </w:t>
      </w:r>
      <w:r>
        <w:rPr/>
        <w:t>violation</w:t>
      </w:r>
      <w:r>
        <w:rPr>
          <w:spacing w:val="-4"/>
        </w:rPr>
        <w:t> </w:t>
      </w:r>
      <w:r>
        <w:rPr/>
        <w:t>of IRB approval processes.</w:t>
      </w:r>
    </w:p>
    <w:p>
      <w:pPr>
        <w:pStyle w:val="BodyText"/>
        <w:spacing w:before="160"/>
        <w:ind w:left="39" w:right="364"/>
        <w:jc w:val="center"/>
      </w:pPr>
      <w:r>
        <w:rPr/>
        <w:t>Due</w:t>
      </w:r>
      <w:r>
        <w:rPr>
          <w:spacing w:val="-7"/>
        </w:rPr>
        <w:t> </w:t>
      </w:r>
      <w:r>
        <w:rPr/>
        <w:t>to</w:t>
      </w:r>
      <w:r>
        <w:rPr>
          <w:spacing w:val="-6"/>
        </w:rPr>
        <w:t> </w:t>
      </w:r>
      <w:r>
        <w:rPr/>
        <w:t>time</w:t>
      </w:r>
      <w:r>
        <w:rPr>
          <w:spacing w:val="-7"/>
        </w:rPr>
        <w:t> </w:t>
      </w:r>
      <w:r>
        <w:rPr/>
        <w:t>constraints,</w:t>
      </w:r>
      <w:r>
        <w:rPr>
          <w:spacing w:val="-6"/>
        </w:rPr>
        <w:t> </w:t>
      </w:r>
      <w:r>
        <w:rPr/>
        <w:t>this</w:t>
      </w:r>
      <w:r>
        <w:rPr>
          <w:spacing w:val="-7"/>
        </w:rPr>
        <w:t> </w:t>
      </w:r>
      <w:r>
        <w:rPr/>
        <w:t>discussion</w:t>
      </w:r>
      <w:r>
        <w:rPr>
          <w:spacing w:val="-6"/>
        </w:rPr>
        <w:t> </w:t>
      </w:r>
      <w:r>
        <w:rPr/>
        <w:t>will</w:t>
      </w:r>
      <w:r>
        <w:rPr>
          <w:spacing w:val="-5"/>
        </w:rPr>
        <w:t> </w:t>
      </w:r>
      <w:r>
        <w:rPr/>
        <w:t>be</w:t>
      </w:r>
      <w:r>
        <w:rPr>
          <w:spacing w:val="-7"/>
        </w:rPr>
        <w:t> </w:t>
      </w:r>
      <w:r>
        <w:rPr/>
        <w:t>continued</w:t>
      </w:r>
      <w:r>
        <w:rPr>
          <w:spacing w:val="-6"/>
        </w:rPr>
        <w:t> </w:t>
      </w:r>
      <w:r>
        <w:rPr/>
        <w:t>in</w:t>
      </w:r>
      <w:r>
        <w:rPr>
          <w:spacing w:val="-6"/>
        </w:rPr>
        <w:t> </w:t>
      </w:r>
      <w:r>
        <w:rPr/>
        <w:t>the</w:t>
      </w:r>
      <w:r>
        <w:rPr>
          <w:spacing w:val="-8"/>
        </w:rPr>
        <w:t> </w:t>
      </w:r>
      <w:r>
        <w:rPr/>
        <w:t>next</w:t>
      </w:r>
      <w:r>
        <w:rPr>
          <w:spacing w:val="-6"/>
        </w:rPr>
        <w:t> </w:t>
      </w:r>
      <w:r>
        <w:rPr>
          <w:spacing w:val="-2"/>
        </w:rPr>
        <w:t>meeting.</w:t>
      </w:r>
    </w:p>
    <w:sectPr>
      <w:pgSz w:w="12240" w:h="15840"/>
      <w:pgMar w:header="720" w:footer="747" w:top="1680" w:bottom="940" w:left="9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Georgia">
    <w:altName w:val="Georg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07456">
              <wp:simplePos x="0" y="0"/>
              <wp:positionH relativeFrom="page">
                <wp:posOffset>6977633</wp:posOffset>
              </wp:positionH>
              <wp:positionV relativeFrom="page">
                <wp:posOffset>9444377</wp:posOffset>
              </wp:positionV>
              <wp:extent cx="160020" cy="17018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0020" cy="170180"/>
                      </a:xfrm>
                      <a:prstGeom prst="rect">
                        <a:avLst/>
                      </a:prstGeom>
                    </wps:spPr>
                    <wps:txbx>
                      <w:txbxContent>
                        <w:p>
                          <w:pPr>
                            <w:spacing w:before="20"/>
                            <w:ind w:left="60" w:right="0" w:firstLine="0"/>
                            <w:jc w:val="left"/>
                            <w:rPr>
                              <w:rFonts w:ascii="Georgia"/>
                              <w:sz w:val="20"/>
                            </w:rPr>
                          </w:pPr>
                          <w:r>
                            <w:rPr>
                              <w:rFonts w:ascii="Georgia"/>
                              <w:spacing w:val="-10"/>
                              <w:sz w:val="20"/>
                            </w:rPr>
                            <w:fldChar w:fldCharType="begin"/>
                          </w:r>
                          <w:r>
                            <w:rPr>
                              <w:rFonts w:ascii="Georgia"/>
                              <w:spacing w:val="-10"/>
                              <w:sz w:val="20"/>
                            </w:rPr>
                            <w:instrText> PAGE </w:instrText>
                          </w:r>
                          <w:r>
                            <w:rPr>
                              <w:rFonts w:ascii="Georgia"/>
                              <w:spacing w:val="-10"/>
                              <w:sz w:val="20"/>
                            </w:rPr>
                            <w:fldChar w:fldCharType="separate"/>
                          </w:r>
                          <w:r>
                            <w:rPr>
                              <w:rFonts w:ascii="Georgia"/>
                              <w:spacing w:val="-10"/>
                              <w:sz w:val="20"/>
                            </w:rPr>
                            <w:t>2</w:t>
                          </w:r>
                          <w:r>
                            <w:rPr>
                              <w:rFonts w:ascii="Georgia"/>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9.419983pt;margin-top:743.651733pt;width:12.6pt;height:13.4pt;mso-position-horizontal-relative:page;mso-position-vertical-relative:page;z-index:-15809024" type="#_x0000_t202" id="docshape1" filled="false" stroked="false">
              <v:textbox inset="0,0,0,0">
                <w:txbxContent>
                  <w:p>
                    <w:pPr>
                      <w:spacing w:before="20"/>
                      <w:ind w:left="60" w:right="0" w:firstLine="0"/>
                      <w:jc w:val="left"/>
                      <w:rPr>
                        <w:rFonts w:ascii="Georgia"/>
                        <w:sz w:val="20"/>
                      </w:rPr>
                    </w:pPr>
                    <w:r>
                      <w:rPr>
                        <w:rFonts w:ascii="Georgia"/>
                        <w:spacing w:val="-10"/>
                        <w:sz w:val="20"/>
                      </w:rPr>
                      <w:fldChar w:fldCharType="begin"/>
                    </w:r>
                    <w:r>
                      <w:rPr>
                        <w:rFonts w:ascii="Georgia"/>
                        <w:spacing w:val="-10"/>
                        <w:sz w:val="20"/>
                      </w:rPr>
                      <w:instrText> PAGE </w:instrText>
                    </w:r>
                    <w:r>
                      <w:rPr>
                        <w:rFonts w:ascii="Georgia"/>
                        <w:spacing w:val="-10"/>
                        <w:sz w:val="20"/>
                      </w:rPr>
                      <w:fldChar w:fldCharType="separate"/>
                    </w:r>
                    <w:r>
                      <w:rPr>
                        <w:rFonts w:ascii="Georgia"/>
                        <w:spacing w:val="-10"/>
                        <w:sz w:val="20"/>
                      </w:rPr>
                      <w:t>2</w:t>
                    </w:r>
                    <w:r>
                      <w:rPr>
                        <w:rFonts w:ascii="Georgia"/>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7506944">
          <wp:simplePos x="0" y="0"/>
          <wp:positionH relativeFrom="page">
            <wp:posOffset>2411095</wp:posOffset>
          </wp:positionH>
          <wp:positionV relativeFrom="page">
            <wp:posOffset>457200</wp:posOffset>
          </wp:positionV>
          <wp:extent cx="2947123" cy="49910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947123" cy="49910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860" w:hanging="132"/>
      </w:pPr>
      <w:rPr>
        <w:rFonts w:hint="default" w:ascii="Times New Roman" w:hAnsi="Times New Roman" w:eastAsia="Times New Roman" w:cs="Times New Roman"/>
        <w:b w:val="0"/>
        <w:bCs w:val="0"/>
        <w:i w:val="0"/>
        <w:iCs w:val="0"/>
        <w:spacing w:val="0"/>
        <w:w w:val="99"/>
        <w:sz w:val="22"/>
        <w:szCs w:val="22"/>
        <w:lang w:val="en-US" w:eastAsia="en-US" w:bidi="ar-SA"/>
      </w:rPr>
    </w:lvl>
    <w:lvl w:ilvl="1">
      <w:start w:val="0"/>
      <w:numFmt w:val="bullet"/>
      <w:lvlText w:val="•"/>
      <w:lvlJc w:val="left"/>
      <w:pPr>
        <w:ind w:left="1806" w:hanging="132"/>
      </w:pPr>
      <w:rPr>
        <w:rFonts w:hint="default"/>
        <w:lang w:val="en-US" w:eastAsia="en-US" w:bidi="ar-SA"/>
      </w:rPr>
    </w:lvl>
    <w:lvl w:ilvl="2">
      <w:start w:val="0"/>
      <w:numFmt w:val="bullet"/>
      <w:lvlText w:val="•"/>
      <w:lvlJc w:val="left"/>
      <w:pPr>
        <w:ind w:left="2752" w:hanging="132"/>
      </w:pPr>
      <w:rPr>
        <w:rFonts w:hint="default"/>
        <w:lang w:val="en-US" w:eastAsia="en-US" w:bidi="ar-SA"/>
      </w:rPr>
    </w:lvl>
    <w:lvl w:ilvl="3">
      <w:start w:val="0"/>
      <w:numFmt w:val="bullet"/>
      <w:lvlText w:val="•"/>
      <w:lvlJc w:val="left"/>
      <w:pPr>
        <w:ind w:left="3698" w:hanging="132"/>
      </w:pPr>
      <w:rPr>
        <w:rFonts w:hint="default"/>
        <w:lang w:val="en-US" w:eastAsia="en-US" w:bidi="ar-SA"/>
      </w:rPr>
    </w:lvl>
    <w:lvl w:ilvl="4">
      <w:start w:val="0"/>
      <w:numFmt w:val="bullet"/>
      <w:lvlText w:val="•"/>
      <w:lvlJc w:val="left"/>
      <w:pPr>
        <w:ind w:left="4644" w:hanging="132"/>
      </w:pPr>
      <w:rPr>
        <w:rFonts w:hint="default"/>
        <w:lang w:val="en-US" w:eastAsia="en-US" w:bidi="ar-SA"/>
      </w:rPr>
    </w:lvl>
    <w:lvl w:ilvl="5">
      <w:start w:val="0"/>
      <w:numFmt w:val="bullet"/>
      <w:lvlText w:val="•"/>
      <w:lvlJc w:val="left"/>
      <w:pPr>
        <w:ind w:left="5590" w:hanging="132"/>
      </w:pPr>
      <w:rPr>
        <w:rFonts w:hint="default"/>
        <w:lang w:val="en-US" w:eastAsia="en-US" w:bidi="ar-SA"/>
      </w:rPr>
    </w:lvl>
    <w:lvl w:ilvl="6">
      <w:start w:val="0"/>
      <w:numFmt w:val="bullet"/>
      <w:lvlText w:val="•"/>
      <w:lvlJc w:val="left"/>
      <w:pPr>
        <w:ind w:left="6536" w:hanging="132"/>
      </w:pPr>
      <w:rPr>
        <w:rFonts w:hint="default"/>
        <w:lang w:val="en-US" w:eastAsia="en-US" w:bidi="ar-SA"/>
      </w:rPr>
    </w:lvl>
    <w:lvl w:ilvl="7">
      <w:start w:val="0"/>
      <w:numFmt w:val="bullet"/>
      <w:lvlText w:val="•"/>
      <w:lvlJc w:val="left"/>
      <w:pPr>
        <w:ind w:left="7482" w:hanging="132"/>
      </w:pPr>
      <w:rPr>
        <w:rFonts w:hint="default"/>
        <w:lang w:val="en-US" w:eastAsia="en-US" w:bidi="ar-SA"/>
      </w:rPr>
    </w:lvl>
    <w:lvl w:ilvl="8">
      <w:start w:val="0"/>
      <w:numFmt w:val="bullet"/>
      <w:lvlText w:val="•"/>
      <w:lvlJc w:val="left"/>
      <w:pPr>
        <w:ind w:left="8428" w:hanging="132"/>
      </w:pPr>
      <w:rPr>
        <w:rFonts w:hint="default"/>
        <w:lang w:val="en-US" w:eastAsia="en-US" w:bidi="ar-SA"/>
      </w:rPr>
    </w:lvl>
  </w:abstractNum>
  <w:abstractNum w:abstractNumId="3">
    <w:multiLevelType w:val="hybridMultilevel"/>
    <w:lvl w:ilvl="0">
      <w:start w:val="0"/>
      <w:numFmt w:val="bullet"/>
      <w:lvlText w:val=""/>
      <w:lvlJc w:val="left"/>
      <w:pPr>
        <w:ind w:left="1219" w:hanging="361"/>
      </w:pPr>
      <w:rPr>
        <w:rFonts w:hint="default" w:ascii="Wingdings" w:hAnsi="Wingdings" w:eastAsia="Wingdings" w:cs="Wingdings"/>
        <w:b w:val="0"/>
        <w:bCs w:val="0"/>
        <w:i w:val="0"/>
        <w:iCs w:val="0"/>
        <w:spacing w:val="0"/>
        <w:w w:val="99"/>
        <w:sz w:val="22"/>
        <w:szCs w:val="22"/>
        <w:lang w:val="en-US" w:eastAsia="en-US" w:bidi="ar-SA"/>
      </w:rPr>
    </w:lvl>
    <w:lvl w:ilvl="1">
      <w:start w:val="0"/>
      <w:numFmt w:val="bullet"/>
      <w:lvlText w:val="•"/>
      <w:lvlJc w:val="left"/>
      <w:pPr>
        <w:ind w:left="2130" w:hanging="361"/>
      </w:pPr>
      <w:rPr>
        <w:rFonts w:hint="default"/>
        <w:lang w:val="en-US" w:eastAsia="en-US" w:bidi="ar-SA"/>
      </w:rPr>
    </w:lvl>
    <w:lvl w:ilvl="2">
      <w:start w:val="0"/>
      <w:numFmt w:val="bullet"/>
      <w:lvlText w:val="•"/>
      <w:lvlJc w:val="left"/>
      <w:pPr>
        <w:ind w:left="3040" w:hanging="361"/>
      </w:pPr>
      <w:rPr>
        <w:rFonts w:hint="default"/>
        <w:lang w:val="en-US" w:eastAsia="en-US" w:bidi="ar-SA"/>
      </w:rPr>
    </w:lvl>
    <w:lvl w:ilvl="3">
      <w:start w:val="0"/>
      <w:numFmt w:val="bullet"/>
      <w:lvlText w:val="•"/>
      <w:lvlJc w:val="left"/>
      <w:pPr>
        <w:ind w:left="3950" w:hanging="361"/>
      </w:pPr>
      <w:rPr>
        <w:rFonts w:hint="default"/>
        <w:lang w:val="en-US" w:eastAsia="en-US" w:bidi="ar-SA"/>
      </w:rPr>
    </w:lvl>
    <w:lvl w:ilvl="4">
      <w:start w:val="0"/>
      <w:numFmt w:val="bullet"/>
      <w:lvlText w:val="•"/>
      <w:lvlJc w:val="left"/>
      <w:pPr>
        <w:ind w:left="4860" w:hanging="361"/>
      </w:pPr>
      <w:rPr>
        <w:rFonts w:hint="default"/>
        <w:lang w:val="en-US" w:eastAsia="en-US" w:bidi="ar-SA"/>
      </w:rPr>
    </w:lvl>
    <w:lvl w:ilvl="5">
      <w:start w:val="0"/>
      <w:numFmt w:val="bullet"/>
      <w:lvlText w:val="•"/>
      <w:lvlJc w:val="left"/>
      <w:pPr>
        <w:ind w:left="5770" w:hanging="361"/>
      </w:pPr>
      <w:rPr>
        <w:rFonts w:hint="default"/>
        <w:lang w:val="en-US" w:eastAsia="en-US" w:bidi="ar-SA"/>
      </w:rPr>
    </w:lvl>
    <w:lvl w:ilvl="6">
      <w:start w:val="0"/>
      <w:numFmt w:val="bullet"/>
      <w:lvlText w:val="•"/>
      <w:lvlJc w:val="left"/>
      <w:pPr>
        <w:ind w:left="6680" w:hanging="361"/>
      </w:pPr>
      <w:rPr>
        <w:rFonts w:hint="default"/>
        <w:lang w:val="en-US" w:eastAsia="en-US" w:bidi="ar-SA"/>
      </w:rPr>
    </w:lvl>
    <w:lvl w:ilvl="7">
      <w:start w:val="0"/>
      <w:numFmt w:val="bullet"/>
      <w:lvlText w:val="•"/>
      <w:lvlJc w:val="left"/>
      <w:pPr>
        <w:ind w:left="7590" w:hanging="361"/>
      </w:pPr>
      <w:rPr>
        <w:rFonts w:hint="default"/>
        <w:lang w:val="en-US" w:eastAsia="en-US" w:bidi="ar-SA"/>
      </w:rPr>
    </w:lvl>
    <w:lvl w:ilvl="8">
      <w:start w:val="0"/>
      <w:numFmt w:val="bullet"/>
      <w:lvlText w:val="•"/>
      <w:lvlJc w:val="left"/>
      <w:pPr>
        <w:ind w:left="8500" w:hanging="361"/>
      </w:pPr>
      <w:rPr>
        <w:rFonts w:hint="default"/>
        <w:lang w:val="en-US" w:eastAsia="en-US" w:bidi="ar-SA"/>
      </w:rPr>
    </w:lvl>
  </w:abstractNum>
  <w:abstractNum w:abstractNumId="2">
    <w:multiLevelType w:val="hybridMultilevel"/>
    <w:lvl w:ilvl="0">
      <w:start w:val="0"/>
      <w:numFmt w:val="bullet"/>
      <w:lvlText w:val="•"/>
      <w:lvlJc w:val="left"/>
      <w:pPr>
        <w:ind w:left="1130" w:hanging="132"/>
      </w:pPr>
      <w:rPr>
        <w:rFonts w:hint="default" w:ascii="Times New Roman" w:hAnsi="Times New Roman" w:eastAsia="Times New Roman" w:cs="Times New Roman"/>
        <w:b w:val="0"/>
        <w:bCs w:val="0"/>
        <w:i w:val="0"/>
        <w:iCs w:val="0"/>
        <w:spacing w:val="0"/>
        <w:w w:val="99"/>
        <w:sz w:val="22"/>
        <w:szCs w:val="22"/>
        <w:lang w:val="en-US" w:eastAsia="en-US" w:bidi="ar-SA"/>
      </w:rPr>
    </w:lvl>
    <w:lvl w:ilvl="1">
      <w:start w:val="0"/>
      <w:numFmt w:val="bullet"/>
      <w:lvlText w:val="•"/>
      <w:lvlJc w:val="left"/>
      <w:pPr>
        <w:ind w:left="2058" w:hanging="132"/>
      </w:pPr>
      <w:rPr>
        <w:rFonts w:hint="default"/>
        <w:lang w:val="en-US" w:eastAsia="en-US" w:bidi="ar-SA"/>
      </w:rPr>
    </w:lvl>
    <w:lvl w:ilvl="2">
      <w:start w:val="0"/>
      <w:numFmt w:val="bullet"/>
      <w:lvlText w:val="•"/>
      <w:lvlJc w:val="left"/>
      <w:pPr>
        <w:ind w:left="2976" w:hanging="132"/>
      </w:pPr>
      <w:rPr>
        <w:rFonts w:hint="default"/>
        <w:lang w:val="en-US" w:eastAsia="en-US" w:bidi="ar-SA"/>
      </w:rPr>
    </w:lvl>
    <w:lvl w:ilvl="3">
      <w:start w:val="0"/>
      <w:numFmt w:val="bullet"/>
      <w:lvlText w:val="•"/>
      <w:lvlJc w:val="left"/>
      <w:pPr>
        <w:ind w:left="3894" w:hanging="132"/>
      </w:pPr>
      <w:rPr>
        <w:rFonts w:hint="default"/>
        <w:lang w:val="en-US" w:eastAsia="en-US" w:bidi="ar-SA"/>
      </w:rPr>
    </w:lvl>
    <w:lvl w:ilvl="4">
      <w:start w:val="0"/>
      <w:numFmt w:val="bullet"/>
      <w:lvlText w:val="•"/>
      <w:lvlJc w:val="left"/>
      <w:pPr>
        <w:ind w:left="4812" w:hanging="132"/>
      </w:pPr>
      <w:rPr>
        <w:rFonts w:hint="default"/>
        <w:lang w:val="en-US" w:eastAsia="en-US" w:bidi="ar-SA"/>
      </w:rPr>
    </w:lvl>
    <w:lvl w:ilvl="5">
      <w:start w:val="0"/>
      <w:numFmt w:val="bullet"/>
      <w:lvlText w:val="•"/>
      <w:lvlJc w:val="left"/>
      <w:pPr>
        <w:ind w:left="5730" w:hanging="132"/>
      </w:pPr>
      <w:rPr>
        <w:rFonts w:hint="default"/>
        <w:lang w:val="en-US" w:eastAsia="en-US" w:bidi="ar-SA"/>
      </w:rPr>
    </w:lvl>
    <w:lvl w:ilvl="6">
      <w:start w:val="0"/>
      <w:numFmt w:val="bullet"/>
      <w:lvlText w:val="•"/>
      <w:lvlJc w:val="left"/>
      <w:pPr>
        <w:ind w:left="6648" w:hanging="132"/>
      </w:pPr>
      <w:rPr>
        <w:rFonts w:hint="default"/>
        <w:lang w:val="en-US" w:eastAsia="en-US" w:bidi="ar-SA"/>
      </w:rPr>
    </w:lvl>
    <w:lvl w:ilvl="7">
      <w:start w:val="0"/>
      <w:numFmt w:val="bullet"/>
      <w:lvlText w:val="•"/>
      <w:lvlJc w:val="left"/>
      <w:pPr>
        <w:ind w:left="7566" w:hanging="132"/>
      </w:pPr>
      <w:rPr>
        <w:rFonts w:hint="default"/>
        <w:lang w:val="en-US" w:eastAsia="en-US" w:bidi="ar-SA"/>
      </w:rPr>
    </w:lvl>
    <w:lvl w:ilvl="8">
      <w:start w:val="0"/>
      <w:numFmt w:val="bullet"/>
      <w:lvlText w:val="•"/>
      <w:lvlJc w:val="left"/>
      <w:pPr>
        <w:ind w:left="8484" w:hanging="132"/>
      </w:pPr>
      <w:rPr>
        <w:rFonts w:hint="default"/>
        <w:lang w:val="en-US" w:eastAsia="en-US" w:bidi="ar-SA"/>
      </w:rPr>
    </w:lvl>
  </w:abstractNum>
  <w:abstractNum w:abstractNumId="1">
    <w:multiLevelType w:val="hybridMultilevel"/>
    <w:lvl w:ilvl="0">
      <w:start w:val="1"/>
      <w:numFmt w:val="upperRoman"/>
      <w:lvlText w:val="%1."/>
      <w:lvlJc w:val="left"/>
      <w:pPr>
        <w:ind w:left="5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upperLetter"/>
      <w:lvlText w:val="%2."/>
      <w:lvlJc w:val="left"/>
      <w:pPr>
        <w:ind w:left="860" w:hanging="361"/>
        <w:jc w:val="left"/>
      </w:pPr>
      <w:rPr>
        <w:rFonts w:hint="default" w:ascii="Times New Roman" w:hAnsi="Times New Roman" w:eastAsia="Times New Roman" w:cs="Times New Roman"/>
        <w:b w:val="0"/>
        <w:bCs w:val="0"/>
        <w:i w:val="0"/>
        <w:iCs w:val="0"/>
        <w:spacing w:val="-1"/>
        <w:w w:val="99"/>
        <w:sz w:val="22"/>
        <w:szCs w:val="22"/>
        <w:lang w:val="en-US" w:eastAsia="en-US" w:bidi="ar-SA"/>
      </w:rPr>
    </w:lvl>
    <w:lvl w:ilvl="2">
      <w:start w:val="0"/>
      <w:numFmt w:val="bullet"/>
      <w:lvlText w:val=""/>
      <w:lvlJc w:val="left"/>
      <w:pPr>
        <w:ind w:left="1220" w:hanging="361"/>
      </w:pPr>
      <w:rPr>
        <w:rFonts w:hint="default" w:ascii="Wingdings" w:hAnsi="Wingdings" w:eastAsia="Wingdings" w:cs="Wingdings"/>
        <w:b w:val="0"/>
        <w:bCs w:val="0"/>
        <w:i w:val="0"/>
        <w:iCs w:val="0"/>
        <w:spacing w:val="0"/>
        <w:w w:val="99"/>
        <w:sz w:val="22"/>
        <w:szCs w:val="22"/>
        <w:lang w:val="en-US" w:eastAsia="en-US" w:bidi="ar-SA"/>
      </w:rPr>
    </w:lvl>
    <w:lvl w:ilvl="3">
      <w:start w:val="0"/>
      <w:numFmt w:val="bullet"/>
      <w:lvlText w:val="•"/>
      <w:lvlJc w:val="left"/>
      <w:pPr>
        <w:ind w:left="2357" w:hanging="361"/>
      </w:pPr>
      <w:rPr>
        <w:rFonts w:hint="default"/>
        <w:lang w:val="en-US" w:eastAsia="en-US" w:bidi="ar-SA"/>
      </w:rPr>
    </w:lvl>
    <w:lvl w:ilvl="4">
      <w:start w:val="0"/>
      <w:numFmt w:val="bullet"/>
      <w:lvlText w:val="•"/>
      <w:lvlJc w:val="left"/>
      <w:pPr>
        <w:ind w:left="3495" w:hanging="361"/>
      </w:pPr>
      <w:rPr>
        <w:rFonts w:hint="default"/>
        <w:lang w:val="en-US" w:eastAsia="en-US" w:bidi="ar-SA"/>
      </w:rPr>
    </w:lvl>
    <w:lvl w:ilvl="5">
      <w:start w:val="0"/>
      <w:numFmt w:val="bullet"/>
      <w:lvlText w:val="•"/>
      <w:lvlJc w:val="left"/>
      <w:pPr>
        <w:ind w:left="4632" w:hanging="361"/>
      </w:pPr>
      <w:rPr>
        <w:rFonts w:hint="default"/>
        <w:lang w:val="en-US" w:eastAsia="en-US" w:bidi="ar-SA"/>
      </w:rPr>
    </w:lvl>
    <w:lvl w:ilvl="6">
      <w:start w:val="0"/>
      <w:numFmt w:val="bullet"/>
      <w:lvlText w:val="•"/>
      <w:lvlJc w:val="left"/>
      <w:pPr>
        <w:ind w:left="5770" w:hanging="361"/>
      </w:pPr>
      <w:rPr>
        <w:rFonts w:hint="default"/>
        <w:lang w:val="en-US" w:eastAsia="en-US" w:bidi="ar-SA"/>
      </w:rPr>
    </w:lvl>
    <w:lvl w:ilvl="7">
      <w:start w:val="0"/>
      <w:numFmt w:val="bullet"/>
      <w:lvlText w:val="•"/>
      <w:lvlJc w:val="left"/>
      <w:pPr>
        <w:ind w:left="6907" w:hanging="361"/>
      </w:pPr>
      <w:rPr>
        <w:rFonts w:hint="default"/>
        <w:lang w:val="en-US" w:eastAsia="en-US" w:bidi="ar-SA"/>
      </w:rPr>
    </w:lvl>
    <w:lvl w:ilvl="8">
      <w:start w:val="0"/>
      <w:numFmt w:val="bullet"/>
      <w:lvlText w:val="•"/>
      <w:lvlJc w:val="left"/>
      <w:pPr>
        <w:ind w:left="8045" w:hanging="361"/>
      </w:pPr>
      <w:rPr>
        <w:rFonts w:hint="default"/>
        <w:lang w:val="en-US" w:eastAsia="en-US" w:bidi="ar-SA"/>
      </w:rPr>
    </w:lvl>
  </w:abstractNum>
  <w:abstractNum w:abstractNumId="0">
    <w:multiLevelType w:val="hybridMultilevel"/>
    <w:lvl w:ilvl="0">
      <w:start w:val="0"/>
      <w:numFmt w:val="bullet"/>
      <w:lvlText w:val=""/>
      <w:lvlJc w:val="left"/>
      <w:pPr>
        <w:ind w:left="860"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1806" w:hanging="360"/>
      </w:pPr>
      <w:rPr>
        <w:rFonts w:hint="default"/>
        <w:lang w:val="en-US" w:eastAsia="en-US" w:bidi="ar-SA"/>
      </w:rPr>
    </w:lvl>
    <w:lvl w:ilvl="2">
      <w:start w:val="0"/>
      <w:numFmt w:val="bullet"/>
      <w:lvlText w:val="•"/>
      <w:lvlJc w:val="left"/>
      <w:pPr>
        <w:ind w:left="2752" w:hanging="360"/>
      </w:pPr>
      <w:rPr>
        <w:rFonts w:hint="default"/>
        <w:lang w:val="en-US" w:eastAsia="en-US" w:bidi="ar-SA"/>
      </w:rPr>
    </w:lvl>
    <w:lvl w:ilvl="3">
      <w:start w:val="0"/>
      <w:numFmt w:val="bullet"/>
      <w:lvlText w:val="•"/>
      <w:lvlJc w:val="left"/>
      <w:pPr>
        <w:ind w:left="3698" w:hanging="360"/>
      </w:pPr>
      <w:rPr>
        <w:rFonts w:hint="default"/>
        <w:lang w:val="en-US" w:eastAsia="en-US" w:bidi="ar-SA"/>
      </w:rPr>
    </w:lvl>
    <w:lvl w:ilvl="4">
      <w:start w:val="0"/>
      <w:numFmt w:val="bullet"/>
      <w:lvlText w:val="•"/>
      <w:lvlJc w:val="left"/>
      <w:pPr>
        <w:ind w:left="4644" w:hanging="360"/>
      </w:pPr>
      <w:rPr>
        <w:rFonts w:hint="default"/>
        <w:lang w:val="en-US" w:eastAsia="en-US" w:bidi="ar-SA"/>
      </w:rPr>
    </w:lvl>
    <w:lvl w:ilvl="5">
      <w:start w:val="0"/>
      <w:numFmt w:val="bullet"/>
      <w:lvlText w:val="•"/>
      <w:lvlJc w:val="left"/>
      <w:pPr>
        <w:ind w:left="5590" w:hanging="360"/>
      </w:pPr>
      <w:rPr>
        <w:rFonts w:hint="default"/>
        <w:lang w:val="en-US" w:eastAsia="en-US" w:bidi="ar-SA"/>
      </w:rPr>
    </w:lvl>
    <w:lvl w:ilvl="6">
      <w:start w:val="0"/>
      <w:numFmt w:val="bullet"/>
      <w:lvlText w:val="•"/>
      <w:lvlJc w:val="left"/>
      <w:pPr>
        <w:ind w:left="6536" w:hanging="360"/>
      </w:pPr>
      <w:rPr>
        <w:rFonts w:hint="default"/>
        <w:lang w:val="en-US" w:eastAsia="en-US" w:bidi="ar-SA"/>
      </w:rPr>
    </w:lvl>
    <w:lvl w:ilvl="7">
      <w:start w:val="0"/>
      <w:numFmt w:val="bullet"/>
      <w:lvlText w:val="•"/>
      <w:lvlJc w:val="left"/>
      <w:pPr>
        <w:ind w:left="7482" w:hanging="360"/>
      </w:pPr>
      <w:rPr>
        <w:rFonts w:hint="default"/>
        <w:lang w:val="en-US" w:eastAsia="en-US" w:bidi="ar-SA"/>
      </w:rPr>
    </w:lvl>
    <w:lvl w:ilvl="8">
      <w:start w:val="0"/>
      <w:numFmt w:val="bullet"/>
      <w:lvlText w:val="•"/>
      <w:lvlJc w:val="left"/>
      <w:pPr>
        <w:ind w:left="8428"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860"/>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1" w:line="274" w:lineRule="exact"/>
      <w:ind w:left="498" w:hanging="414"/>
      <w:outlineLvl w:val="1"/>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89"/>
      <w:ind w:left="39"/>
      <w:jc w:val="center"/>
    </w:pPr>
    <w:rPr>
      <w:rFonts w:ascii="Georgia" w:hAnsi="Georgia" w:eastAsia="Georgia" w:cs="Georgia"/>
      <w:sz w:val="31"/>
      <w:szCs w:val="31"/>
      <w:lang w:val="en-US" w:eastAsia="en-US" w:bidi="ar-SA"/>
    </w:rPr>
  </w:style>
  <w:style w:styleId="ListParagraph" w:type="paragraph">
    <w:name w:val="List Paragraph"/>
    <w:basedOn w:val="Normal"/>
    <w:uiPriority w:val="1"/>
    <w:qFormat/>
    <w:pPr>
      <w:ind w:left="1219"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education.indiana.edu/faculty/governance/policy-council/_docs/14.39-Guidelines-for-Grades-in-Graduate-Courses.pdf" TargetMode="External"/><Relationship Id="rId8" Type="http://schemas.openxmlformats.org/officeDocument/2006/relationships/hyperlink" Target="https://education.indiana.edu/faculty/governance/policy-council/_docs/meeting-docs/2013-2014/14.42M.pdf" TargetMode="External"/><Relationship Id="rId9" Type="http://schemas.openxmlformats.org/officeDocument/2006/relationships/hyperlink" Target="https://policies.iu.edu/policies/aca-71-discussion-grading-policy/index.html" TargetMode="External"/><Relationship Id="rId10" Type="http://schemas.openxmlformats.org/officeDocument/2006/relationships/hyperlink" Target="https://education.indiana.edu/faculty/governance/policy-council/_docs/18.08-Students-in-Online-Programs-Taking-Courses-on-Campus.pdf" TargetMode="External"/><Relationship Id="rId11" Type="http://schemas.openxmlformats.org/officeDocument/2006/relationships/hyperlink" Target="https://education.indiana.edu/faculty/governance/policy-council/_docs/18.09-Students-in-Residential-Programs-Taking-Online-Courses.pdf" TargetMode="External"/><Relationship Id="rId12" Type="http://schemas.openxmlformats.org/officeDocument/2006/relationships/hyperlink" Target="https://education.indiana.edu/faculty/governance/policy-council/_docs/16.19-Policy-on-Re-application-Graduate.pdf" TargetMode="External"/><Relationship Id="rId13" Type="http://schemas.openxmlformats.org/officeDocument/2006/relationships/hyperlink" Target="https://education.indiana.edu/faculty/governance/policy-council/_docs/meeting-docs/2015-2016/16.22M%2012.9.15%20Minutes.pdf" TargetMode="External"/><Relationship Id="rId14" Type="http://schemas.openxmlformats.org/officeDocument/2006/relationships/hyperlink" Target="https://education.indiana.edu/faculty/governance/policy-council/_docs/99.32-Admissions-Policy.pdf" TargetMode="External"/><Relationship Id="rId15" Type="http://schemas.openxmlformats.org/officeDocument/2006/relationships/hyperlink" Target="https://education.indiana.edu/faculty/governance/policy-council/_docs/18.17-Changes-to-IRB-Review-Human-Subjects--EdD.pdf" TargetMode="External"/><Relationship Id="rId16" Type="http://schemas.openxmlformats.org/officeDocument/2006/relationships/hyperlink" Target="https://education.indiana.edu/faculty/governance/policy-council/_docs/18.18-Changes-to-IRB-Review-Human-Subjects--PhD.pdf" TargetMode="External"/><Relationship Id="rId1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Helström</dc:creator>
  <dc:description/>
  <dcterms:created xsi:type="dcterms:W3CDTF">2024-05-23T13:39:28Z</dcterms:created>
  <dcterms:modified xsi:type="dcterms:W3CDTF">2024-05-23T13:39:28Z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21 for Word</vt:lpwstr>
  </property>
  <property fmtid="{D5CDD505-2E9C-101B-9397-08002B2CF9AE}" pid="4" name="LastSaved">
    <vt:filetime>2024-05-23T00:00:00Z</vt:filetime>
  </property>
  <property fmtid="{D5CDD505-2E9C-101B-9397-08002B2CF9AE}" pid="5" name="Producer">
    <vt:lpwstr>Adobe PDF Library 21.1.187</vt:lpwstr>
  </property>
  <property fmtid="{D5CDD505-2E9C-101B-9397-08002B2CF9AE}" pid="6" name="SourceModified">
    <vt:lpwstr/>
  </property>
</Properties>
</file>