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B3F1A" w14:textId="65CCE3ED" w:rsidR="00372AD0" w:rsidRPr="00372AD0" w:rsidRDefault="00372AD0">
      <w:pPr>
        <w:rPr>
          <w:rFonts w:ascii="Times New Roman" w:hAnsi="Times New Roman" w:cs="Times New Roman"/>
        </w:rPr>
      </w:pPr>
      <w:r w:rsidRPr="00372AD0">
        <w:rPr>
          <w:rFonts w:ascii="Times New Roman" w:hAnsi="Times New Roman" w:cs="Times New Roman"/>
        </w:rPr>
        <w:t>2023-2024</w:t>
      </w:r>
      <w:r w:rsidR="00AC23FB">
        <w:rPr>
          <w:rFonts w:ascii="Times New Roman" w:hAnsi="Times New Roman" w:cs="Times New Roman"/>
        </w:rPr>
        <w:t xml:space="preserve"> Promotion, Tenure &amp; Contracts (P&amp;T) </w:t>
      </w:r>
      <w:r w:rsidRPr="00372AD0">
        <w:rPr>
          <w:rFonts w:ascii="Times New Roman" w:hAnsi="Times New Roman" w:cs="Times New Roman"/>
        </w:rPr>
        <w:t xml:space="preserve">Committee Annual Report </w:t>
      </w:r>
    </w:p>
    <w:tbl>
      <w:tblPr>
        <w:tblW w:w="143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321"/>
        <w:gridCol w:w="5597"/>
        <w:gridCol w:w="911"/>
        <w:gridCol w:w="2440"/>
        <w:gridCol w:w="1800"/>
      </w:tblGrid>
      <w:tr w:rsidR="00AC23FB" w:rsidRPr="00C01C94" w14:paraId="5DCB2A70" w14:textId="77777777" w:rsidTr="00AC23FB">
        <w:trPr>
          <w:trHeight w:val="458"/>
        </w:trPr>
        <w:tc>
          <w:tcPr>
            <w:tcW w:w="1241" w:type="dxa"/>
            <w:shd w:val="clear" w:color="auto" w:fill="auto"/>
            <w:vAlign w:val="center"/>
          </w:tcPr>
          <w:p w14:paraId="04833C32" w14:textId="3B77C036"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Committee</w:t>
            </w:r>
          </w:p>
        </w:tc>
        <w:tc>
          <w:tcPr>
            <w:tcW w:w="2321" w:type="dxa"/>
            <w:shd w:val="clear" w:color="auto" w:fill="auto"/>
            <w:vAlign w:val="center"/>
          </w:tcPr>
          <w:p w14:paraId="39A8F6BF" w14:textId="2DB35FC2"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Charges</w:t>
            </w:r>
          </w:p>
        </w:tc>
        <w:tc>
          <w:tcPr>
            <w:tcW w:w="5597" w:type="dxa"/>
            <w:shd w:val="clear" w:color="auto" w:fill="auto"/>
            <w:noWrap/>
            <w:vAlign w:val="center"/>
          </w:tcPr>
          <w:p w14:paraId="220EDA26" w14:textId="556D53F7"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Progress</w:t>
            </w:r>
          </w:p>
        </w:tc>
        <w:tc>
          <w:tcPr>
            <w:tcW w:w="911" w:type="dxa"/>
            <w:shd w:val="clear" w:color="auto" w:fill="auto"/>
            <w:vAlign w:val="center"/>
          </w:tcPr>
          <w:p w14:paraId="2ED3B8B3" w14:textId="5E3B174D"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Barriers, if any</w:t>
            </w:r>
          </w:p>
        </w:tc>
        <w:tc>
          <w:tcPr>
            <w:tcW w:w="2440" w:type="dxa"/>
            <w:shd w:val="clear" w:color="auto" w:fill="auto"/>
            <w:noWrap/>
            <w:vAlign w:val="center"/>
          </w:tcPr>
          <w:p w14:paraId="0B617D27" w14:textId="326553D4"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Estimated Completion Date</w:t>
            </w:r>
          </w:p>
        </w:tc>
        <w:tc>
          <w:tcPr>
            <w:tcW w:w="1800" w:type="dxa"/>
            <w:shd w:val="clear" w:color="auto" w:fill="auto"/>
            <w:vAlign w:val="center"/>
          </w:tcPr>
          <w:p w14:paraId="360AF7A4" w14:textId="559419EC"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Additional Notes</w:t>
            </w:r>
          </w:p>
        </w:tc>
      </w:tr>
      <w:tr w:rsidR="00AC23FB" w:rsidRPr="00AC23FB" w14:paraId="674A96E4" w14:textId="77777777" w:rsidTr="00AC23FB">
        <w:trPr>
          <w:trHeight w:val="458"/>
        </w:trPr>
        <w:tc>
          <w:tcPr>
            <w:tcW w:w="1241" w:type="dxa"/>
            <w:vMerge w:val="restart"/>
            <w:tcBorders>
              <w:top w:val="single" w:sz="4" w:space="0" w:color="auto"/>
              <w:left w:val="single" w:sz="4" w:space="0" w:color="auto"/>
              <w:right w:val="single" w:sz="4" w:space="0" w:color="auto"/>
            </w:tcBorders>
            <w:shd w:val="clear" w:color="auto" w:fill="auto"/>
            <w:vAlign w:val="center"/>
          </w:tcPr>
          <w:p w14:paraId="0E13F9C6" w14:textId="77777777" w:rsidR="00AC23FB" w:rsidRPr="00AC23FB" w:rsidRDefault="00AC23FB" w:rsidP="00AC23FB">
            <w:pPr>
              <w:spacing w:after="0" w:line="240" w:lineRule="auto"/>
              <w:jc w:val="center"/>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Promotion, Tenure &amp; Contracts (P&amp;T)</w:t>
            </w:r>
          </w:p>
        </w:tc>
        <w:tc>
          <w:tcPr>
            <w:tcW w:w="2321" w:type="dxa"/>
            <w:tcBorders>
              <w:top w:val="single" w:sz="4" w:space="0" w:color="auto"/>
              <w:left w:val="single" w:sz="4" w:space="0" w:color="auto"/>
              <w:bottom w:val="single" w:sz="4" w:space="0" w:color="auto"/>
              <w:right w:val="single" w:sz="4" w:space="0" w:color="auto"/>
            </w:tcBorders>
            <w:shd w:val="clear" w:color="auto" w:fill="auto"/>
          </w:tcPr>
          <w:p w14:paraId="2F61C7F8"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Charge 1: Review materials for candidate for promotion and tenure.</w:t>
            </w:r>
          </w:p>
        </w:tc>
        <w:tc>
          <w:tcPr>
            <w:tcW w:w="5597" w:type="dxa"/>
            <w:tcBorders>
              <w:top w:val="single" w:sz="4" w:space="0" w:color="auto"/>
              <w:left w:val="single" w:sz="4" w:space="0" w:color="auto"/>
              <w:bottom w:val="single" w:sz="4" w:space="0" w:color="auto"/>
              <w:right w:val="single" w:sz="4" w:space="0" w:color="auto"/>
            </w:tcBorders>
            <w:shd w:val="clear" w:color="auto" w:fill="auto"/>
            <w:noWrap/>
          </w:tcPr>
          <w:p w14:paraId="554140EC"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 xml:space="preserve">We reviewed all cases brought before us in Fall 2023, as well as two expedited reviews in Spring 2024. </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36470AE"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 </w:t>
            </w:r>
          </w:p>
        </w:tc>
        <w:tc>
          <w:tcPr>
            <w:tcW w:w="2440" w:type="dxa"/>
            <w:tcBorders>
              <w:top w:val="single" w:sz="4" w:space="0" w:color="auto"/>
              <w:left w:val="single" w:sz="4" w:space="0" w:color="auto"/>
              <w:bottom w:val="single" w:sz="4" w:space="0" w:color="auto"/>
              <w:right w:val="single" w:sz="4" w:space="0" w:color="auto"/>
            </w:tcBorders>
            <w:shd w:val="clear" w:color="auto" w:fill="auto"/>
            <w:noWrap/>
          </w:tcPr>
          <w:p w14:paraId="7F439FF8"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late October 2023 for fall cases, March 2024 for expedited cases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5CE859"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 </w:t>
            </w:r>
          </w:p>
        </w:tc>
      </w:tr>
      <w:tr w:rsidR="00AC23FB" w:rsidRPr="00AC23FB" w14:paraId="1582F962" w14:textId="77777777" w:rsidTr="00AC23FB">
        <w:trPr>
          <w:trHeight w:val="458"/>
        </w:trPr>
        <w:tc>
          <w:tcPr>
            <w:tcW w:w="1241" w:type="dxa"/>
            <w:vMerge/>
            <w:tcBorders>
              <w:left w:val="single" w:sz="4" w:space="0" w:color="auto"/>
              <w:right w:val="single" w:sz="4" w:space="0" w:color="auto"/>
            </w:tcBorders>
            <w:shd w:val="clear" w:color="auto" w:fill="auto"/>
            <w:vAlign w:val="center"/>
          </w:tcPr>
          <w:p w14:paraId="338B8CA2" w14:textId="77777777" w:rsidR="00AC23FB" w:rsidRPr="00AC23FB" w:rsidRDefault="00AC23FB" w:rsidP="00AC23FB">
            <w:pPr>
              <w:spacing w:after="0" w:line="240" w:lineRule="auto"/>
              <w:jc w:val="center"/>
              <w:rPr>
                <w:rFonts w:ascii="Times New Roman" w:eastAsia="Times New Roman" w:hAnsi="Times New Roman" w:cs="Times New Roman"/>
                <w:color w:val="000000"/>
                <w:kern w:val="0"/>
                <w:sz w:val="20"/>
                <w:szCs w:val="20"/>
                <w14:ligatures w14:val="none"/>
              </w:rPr>
            </w:pPr>
          </w:p>
        </w:tc>
        <w:tc>
          <w:tcPr>
            <w:tcW w:w="2321" w:type="dxa"/>
            <w:tcBorders>
              <w:top w:val="single" w:sz="4" w:space="0" w:color="auto"/>
              <w:left w:val="single" w:sz="4" w:space="0" w:color="auto"/>
              <w:bottom w:val="single" w:sz="4" w:space="0" w:color="auto"/>
              <w:right w:val="single" w:sz="4" w:space="0" w:color="auto"/>
            </w:tcBorders>
            <w:shd w:val="clear" w:color="auto" w:fill="auto"/>
          </w:tcPr>
          <w:p w14:paraId="0B9EFA99"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Charge 2: Deliberate on cases for promotion and tenure.</w:t>
            </w:r>
          </w:p>
        </w:tc>
        <w:tc>
          <w:tcPr>
            <w:tcW w:w="5597" w:type="dxa"/>
            <w:tcBorders>
              <w:top w:val="single" w:sz="4" w:space="0" w:color="auto"/>
              <w:left w:val="single" w:sz="4" w:space="0" w:color="auto"/>
              <w:bottom w:val="single" w:sz="4" w:space="0" w:color="auto"/>
              <w:right w:val="single" w:sz="4" w:space="0" w:color="auto"/>
            </w:tcBorders>
            <w:shd w:val="clear" w:color="auto" w:fill="auto"/>
            <w:noWrap/>
          </w:tcPr>
          <w:p w14:paraId="6D006797"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 xml:space="preserve">All Fall cases had two meetings. In the first, all eligible committee members deliberated on the case for one hour and then voted immediately afterwards. A letter was then drafted by two committee members and reviewed by all eligible committee members ahead of the second meeting. At the second meeting, the committee letter was discussed and finalized by the full committee. For the expedited reviews, there was no committee letter needed, so we all eligible committee members met for a full hour for each case and then voted immediately afterwards. </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3930BE8"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 </w:t>
            </w:r>
          </w:p>
        </w:tc>
        <w:tc>
          <w:tcPr>
            <w:tcW w:w="2440" w:type="dxa"/>
            <w:tcBorders>
              <w:top w:val="single" w:sz="4" w:space="0" w:color="auto"/>
              <w:left w:val="single" w:sz="4" w:space="0" w:color="auto"/>
              <w:bottom w:val="single" w:sz="4" w:space="0" w:color="auto"/>
              <w:right w:val="single" w:sz="4" w:space="0" w:color="auto"/>
            </w:tcBorders>
            <w:shd w:val="clear" w:color="auto" w:fill="auto"/>
            <w:noWrap/>
          </w:tcPr>
          <w:p w14:paraId="7B3CAD74"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early November 2023 for fall cases, March 2024 for expedited cases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1D723BD"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 </w:t>
            </w:r>
          </w:p>
        </w:tc>
      </w:tr>
      <w:tr w:rsidR="00AC23FB" w:rsidRPr="00AC23FB" w14:paraId="5FC29473" w14:textId="77777777" w:rsidTr="00AC23FB">
        <w:trPr>
          <w:trHeight w:val="458"/>
        </w:trPr>
        <w:tc>
          <w:tcPr>
            <w:tcW w:w="1241" w:type="dxa"/>
            <w:vMerge/>
            <w:tcBorders>
              <w:left w:val="single" w:sz="4" w:space="0" w:color="auto"/>
              <w:right w:val="single" w:sz="4" w:space="0" w:color="auto"/>
            </w:tcBorders>
            <w:shd w:val="clear" w:color="auto" w:fill="auto"/>
            <w:vAlign w:val="center"/>
          </w:tcPr>
          <w:p w14:paraId="5CA5D168" w14:textId="77777777" w:rsidR="00AC23FB" w:rsidRPr="00AC23FB" w:rsidRDefault="00AC23FB" w:rsidP="00AC23FB">
            <w:pPr>
              <w:spacing w:after="0" w:line="240" w:lineRule="auto"/>
              <w:jc w:val="center"/>
              <w:rPr>
                <w:rFonts w:ascii="Times New Roman" w:eastAsia="Times New Roman" w:hAnsi="Times New Roman" w:cs="Times New Roman"/>
                <w:color w:val="000000"/>
                <w:kern w:val="0"/>
                <w:sz w:val="20"/>
                <w:szCs w:val="20"/>
                <w14:ligatures w14:val="none"/>
              </w:rPr>
            </w:pPr>
          </w:p>
        </w:tc>
        <w:tc>
          <w:tcPr>
            <w:tcW w:w="2321" w:type="dxa"/>
            <w:tcBorders>
              <w:top w:val="single" w:sz="4" w:space="0" w:color="auto"/>
              <w:left w:val="single" w:sz="4" w:space="0" w:color="auto"/>
              <w:bottom w:val="single" w:sz="4" w:space="0" w:color="auto"/>
              <w:right w:val="single" w:sz="4" w:space="0" w:color="auto"/>
            </w:tcBorders>
            <w:shd w:val="clear" w:color="auto" w:fill="auto"/>
          </w:tcPr>
          <w:p w14:paraId="605F7472"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Charge 3: Make written recommendations on cases for promotion and tenure.</w:t>
            </w:r>
          </w:p>
        </w:tc>
        <w:tc>
          <w:tcPr>
            <w:tcW w:w="5597" w:type="dxa"/>
            <w:tcBorders>
              <w:top w:val="single" w:sz="4" w:space="0" w:color="auto"/>
              <w:left w:val="single" w:sz="4" w:space="0" w:color="auto"/>
              <w:bottom w:val="single" w:sz="4" w:space="0" w:color="auto"/>
              <w:right w:val="single" w:sz="4" w:space="0" w:color="auto"/>
            </w:tcBorders>
            <w:shd w:val="clear" w:color="auto" w:fill="auto"/>
            <w:noWrap/>
          </w:tcPr>
          <w:p w14:paraId="4903284F"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 xml:space="preserve">This was completed for all eligible cases. </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192E31F2"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 </w:t>
            </w:r>
          </w:p>
        </w:tc>
        <w:tc>
          <w:tcPr>
            <w:tcW w:w="2440" w:type="dxa"/>
            <w:tcBorders>
              <w:top w:val="single" w:sz="4" w:space="0" w:color="auto"/>
              <w:left w:val="single" w:sz="4" w:space="0" w:color="auto"/>
              <w:bottom w:val="single" w:sz="4" w:space="0" w:color="auto"/>
              <w:right w:val="single" w:sz="4" w:space="0" w:color="auto"/>
            </w:tcBorders>
            <w:shd w:val="clear" w:color="auto" w:fill="auto"/>
            <w:noWrap/>
          </w:tcPr>
          <w:p w14:paraId="1C3EE330"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early November 2023 for fall cases, March 2024 for expedited cases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9E6CD9"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 </w:t>
            </w:r>
          </w:p>
        </w:tc>
      </w:tr>
      <w:tr w:rsidR="00AC23FB" w:rsidRPr="00AC23FB" w14:paraId="4E8CE0E6" w14:textId="77777777" w:rsidTr="00AC23FB">
        <w:trPr>
          <w:trHeight w:val="458"/>
        </w:trPr>
        <w:tc>
          <w:tcPr>
            <w:tcW w:w="1241" w:type="dxa"/>
            <w:vMerge/>
            <w:tcBorders>
              <w:left w:val="single" w:sz="4" w:space="0" w:color="auto"/>
              <w:bottom w:val="single" w:sz="4" w:space="0" w:color="auto"/>
              <w:right w:val="single" w:sz="4" w:space="0" w:color="auto"/>
            </w:tcBorders>
            <w:shd w:val="clear" w:color="auto" w:fill="auto"/>
            <w:vAlign w:val="center"/>
          </w:tcPr>
          <w:p w14:paraId="46C5F4E4" w14:textId="77777777" w:rsidR="00AC23FB" w:rsidRPr="00AC23FB" w:rsidRDefault="00AC23FB" w:rsidP="00AC23FB">
            <w:pPr>
              <w:spacing w:after="0" w:line="240" w:lineRule="auto"/>
              <w:jc w:val="center"/>
              <w:rPr>
                <w:rFonts w:ascii="Times New Roman" w:eastAsia="Times New Roman" w:hAnsi="Times New Roman" w:cs="Times New Roman"/>
                <w:color w:val="000000"/>
                <w:kern w:val="0"/>
                <w:sz w:val="20"/>
                <w:szCs w:val="20"/>
                <w14:ligatures w14:val="none"/>
              </w:rPr>
            </w:pPr>
          </w:p>
        </w:tc>
        <w:tc>
          <w:tcPr>
            <w:tcW w:w="2321" w:type="dxa"/>
            <w:tcBorders>
              <w:top w:val="single" w:sz="4" w:space="0" w:color="auto"/>
              <w:left w:val="single" w:sz="4" w:space="0" w:color="auto"/>
              <w:bottom w:val="single" w:sz="4" w:space="0" w:color="auto"/>
              <w:right w:val="single" w:sz="4" w:space="0" w:color="auto"/>
            </w:tcBorders>
            <w:shd w:val="clear" w:color="auto" w:fill="auto"/>
          </w:tcPr>
          <w:p w14:paraId="3350A4FF"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 xml:space="preserve">Charge 4: May be called upon to consult on creating implementation plans privy to committee work as it related to the Strategic and Diversity Plans. </w:t>
            </w:r>
          </w:p>
        </w:tc>
        <w:tc>
          <w:tcPr>
            <w:tcW w:w="5597" w:type="dxa"/>
            <w:tcBorders>
              <w:top w:val="single" w:sz="4" w:space="0" w:color="auto"/>
              <w:left w:val="single" w:sz="4" w:space="0" w:color="auto"/>
              <w:bottom w:val="single" w:sz="4" w:space="0" w:color="auto"/>
              <w:right w:val="single" w:sz="4" w:space="0" w:color="auto"/>
            </w:tcBorders>
            <w:shd w:val="clear" w:color="auto" w:fill="auto"/>
            <w:noWrap/>
          </w:tcPr>
          <w:p w14:paraId="37D6A021"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We gave general feedback on potential revised practices. The committee may move to a format of taking a half-day (or more) to review all cases and then a second meeting to review letters, instead of spreading these meetings out over several months.</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FC9F57E"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 </w:t>
            </w:r>
          </w:p>
        </w:tc>
        <w:tc>
          <w:tcPr>
            <w:tcW w:w="2440" w:type="dxa"/>
            <w:tcBorders>
              <w:top w:val="single" w:sz="4" w:space="0" w:color="auto"/>
              <w:left w:val="single" w:sz="4" w:space="0" w:color="auto"/>
              <w:bottom w:val="single" w:sz="4" w:space="0" w:color="auto"/>
              <w:right w:val="single" w:sz="4" w:space="0" w:color="auto"/>
            </w:tcBorders>
            <w:shd w:val="clear" w:color="auto" w:fill="auto"/>
            <w:noWrap/>
          </w:tcPr>
          <w:p w14:paraId="41DBC501"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Nov-23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7219639" w14:textId="77777777" w:rsidR="00AC23FB" w:rsidRPr="00AC23FB" w:rsidRDefault="00AC23FB" w:rsidP="00AC23FB">
            <w:pPr>
              <w:spacing w:after="0" w:line="240" w:lineRule="auto"/>
              <w:rPr>
                <w:rFonts w:ascii="Times New Roman" w:eastAsia="Times New Roman" w:hAnsi="Times New Roman" w:cs="Times New Roman"/>
                <w:color w:val="000000"/>
                <w:kern w:val="0"/>
                <w:sz w:val="20"/>
                <w:szCs w:val="20"/>
                <w14:ligatures w14:val="none"/>
              </w:rPr>
            </w:pPr>
            <w:r w:rsidRPr="00AC23FB">
              <w:rPr>
                <w:rFonts w:ascii="Times New Roman" w:eastAsia="Times New Roman" w:hAnsi="Times New Roman" w:cs="Times New Roman"/>
                <w:color w:val="000000"/>
                <w:kern w:val="0"/>
                <w:sz w:val="20"/>
                <w:szCs w:val="20"/>
                <w14:ligatures w14:val="none"/>
              </w:rPr>
              <w:t> </w:t>
            </w:r>
          </w:p>
        </w:tc>
      </w:tr>
    </w:tbl>
    <w:p w14:paraId="5A0F6146" w14:textId="77777777" w:rsidR="00986C9F" w:rsidRDefault="00986C9F" w:rsidP="001D58A4"/>
    <w:sectPr w:rsidR="00986C9F" w:rsidSect="002F0B5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D0"/>
    <w:rsid w:val="001D58A4"/>
    <w:rsid w:val="002F0B58"/>
    <w:rsid w:val="00302B88"/>
    <w:rsid w:val="00372AD0"/>
    <w:rsid w:val="0045102D"/>
    <w:rsid w:val="00771038"/>
    <w:rsid w:val="00986C9F"/>
    <w:rsid w:val="009F668F"/>
    <w:rsid w:val="00A549B1"/>
    <w:rsid w:val="00AA1B83"/>
    <w:rsid w:val="00AC23FB"/>
    <w:rsid w:val="00C01C94"/>
    <w:rsid w:val="00E64E76"/>
    <w:rsid w:val="00EB01F9"/>
    <w:rsid w:val="00ED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B277"/>
  <w15:chartTrackingRefBased/>
  <w15:docId w15:val="{36EAB4D8-563B-45D4-87EB-D624C9FF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AD0"/>
    <w:rPr>
      <w:rFonts w:eastAsiaTheme="majorEastAsia" w:cstheme="majorBidi"/>
      <w:color w:val="272727" w:themeColor="text1" w:themeTint="D8"/>
    </w:rPr>
  </w:style>
  <w:style w:type="paragraph" w:styleId="Title">
    <w:name w:val="Title"/>
    <w:basedOn w:val="Normal"/>
    <w:next w:val="Normal"/>
    <w:link w:val="TitleChar"/>
    <w:uiPriority w:val="10"/>
    <w:qFormat/>
    <w:rsid w:val="00372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AD0"/>
    <w:pPr>
      <w:spacing w:before="160"/>
      <w:jc w:val="center"/>
    </w:pPr>
    <w:rPr>
      <w:i/>
      <w:iCs/>
      <w:color w:val="404040" w:themeColor="text1" w:themeTint="BF"/>
    </w:rPr>
  </w:style>
  <w:style w:type="character" w:customStyle="1" w:styleId="QuoteChar">
    <w:name w:val="Quote Char"/>
    <w:basedOn w:val="DefaultParagraphFont"/>
    <w:link w:val="Quote"/>
    <w:uiPriority w:val="29"/>
    <w:rsid w:val="00372AD0"/>
    <w:rPr>
      <w:i/>
      <w:iCs/>
      <w:color w:val="404040" w:themeColor="text1" w:themeTint="BF"/>
    </w:rPr>
  </w:style>
  <w:style w:type="paragraph" w:styleId="ListParagraph">
    <w:name w:val="List Paragraph"/>
    <w:basedOn w:val="Normal"/>
    <w:uiPriority w:val="34"/>
    <w:qFormat/>
    <w:rsid w:val="00372AD0"/>
    <w:pPr>
      <w:ind w:left="720"/>
      <w:contextualSpacing/>
    </w:pPr>
  </w:style>
  <w:style w:type="character" w:styleId="IntenseEmphasis">
    <w:name w:val="Intense Emphasis"/>
    <w:basedOn w:val="DefaultParagraphFont"/>
    <w:uiPriority w:val="21"/>
    <w:qFormat/>
    <w:rsid w:val="00372AD0"/>
    <w:rPr>
      <w:i/>
      <w:iCs/>
      <w:color w:val="0F4761" w:themeColor="accent1" w:themeShade="BF"/>
    </w:rPr>
  </w:style>
  <w:style w:type="paragraph" w:styleId="IntenseQuote">
    <w:name w:val="Intense Quote"/>
    <w:basedOn w:val="Normal"/>
    <w:next w:val="Normal"/>
    <w:link w:val="IntenseQuoteChar"/>
    <w:uiPriority w:val="30"/>
    <w:qFormat/>
    <w:rsid w:val="00372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AD0"/>
    <w:rPr>
      <w:i/>
      <w:iCs/>
      <w:color w:val="0F4761" w:themeColor="accent1" w:themeShade="BF"/>
    </w:rPr>
  </w:style>
  <w:style w:type="character" w:styleId="IntenseReference">
    <w:name w:val="Intense Reference"/>
    <w:basedOn w:val="DefaultParagraphFont"/>
    <w:uiPriority w:val="32"/>
    <w:qFormat/>
    <w:rsid w:val="00372A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9257">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400442734">
      <w:bodyDiv w:val="1"/>
      <w:marLeft w:val="0"/>
      <w:marRight w:val="0"/>
      <w:marTop w:val="0"/>
      <w:marBottom w:val="0"/>
      <w:divBdr>
        <w:top w:val="none" w:sz="0" w:space="0" w:color="auto"/>
        <w:left w:val="none" w:sz="0" w:space="0" w:color="auto"/>
        <w:bottom w:val="none" w:sz="0" w:space="0" w:color="auto"/>
        <w:right w:val="none" w:sz="0" w:space="0" w:color="auto"/>
      </w:divBdr>
    </w:div>
    <w:div w:id="526720582">
      <w:bodyDiv w:val="1"/>
      <w:marLeft w:val="0"/>
      <w:marRight w:val="0"/>
      <w:marTop w:val="0"/>
      <w:marBottom w:val="0"/>
      <w:divBdr>
        <w:top w:val="none" w:sz="0" w:space="0" w:color="auto"/>
        <w:left w:val="none" w:sz="0" w:space="0" w:color="auto"/>
        <w:bottom w:val="none" w:sz="0" w:space="0" w:color="auto"/>
        <w:right w:val="none" w:sz="0" w:space="0" w:color="auto"/>
      </w:divBdr>
    </w:div>
    <w:div w:id="1185244647">
      <w:bodyDiv w:val="1"/>
      <w:marLeft w:val="0"/>
      <w:marRight w:val="0"/>
      <w:marTop w:val="0"/>
      <w:marBottom w:val="0"/>
      <w:divBdr>
        <w:top w:val="none" w:sz="0" w:space="0" w:color="auto"/>
        <w:left w:val="none" w:sz="0" w:space="0" w:color="auto"/>
        <w:bottom w:val="none" w:sz="0" w:space="0" w:color="auto"/>
        <w:right w:val="none" w:sz="0" w:space="0" w:color="auto"/>
      </w:divBdr>
    </w:div>
    <w:div w:id="1351107699">
      <w:bodyDiv w:val="1"/>
      <w:marLeft w:val="0"/>
      <w:marRight w:val="0"/>
      <w:marTop w:val="0"/>
      <w:marBottom w:val="0"/>
      <w:divBdr>
        <w:top w:val="none" w:sz="0" w:space="0" w:color="auto"/>
        <w:left w:val="none" w:sz="0" w:space="0" w:color="auto"/>
        <w:bottom w:val="none" w:sz="0" w:space="0" w:color="auto"/>
        <w:right w:val="none" w:sz="0" w:space="0" w:color="auto"/>
      </w:divBdr>
    </w:div>
    <w:div w:id="15827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Chandler Kris</dc:creator>
  <cp:keywords/>
  <dc:description/>
  <cp:lastModifiedBy>Hawkins, Chandler Kris</cp:lastModifiedBy>
  <cp:revision>2</cp:revision>
  <dcterms:created xsi:type="dcterms:W3CDTF">2024-05-02T20:26:00Z</dcterms:created>
  <dcterms:modified xsi:type="dcterms:W3CDTF">2024-05-02T20:26:00Z</dcterms:modified>
</cp:coreProperties>
</file>