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81" w:lineRule="auto"/>
      </w:pPr>
      <w:r>
        <w:rPr/>
        <w:t>Faculty</w:t>
      </w:r>
      <w:r>
        <w:rPr>
          <w:spacing w:val="-19"/>
        </w:rPr>
        <w:t> </w:t>
      </w:r>
      <w:r>
        <w:rPr/>
        <w:t>Development</w:t>
      </w:r>
      <w:r>
        <w:rPr>
          <w:spacing w:val="-19"/>
        </w:rPr>
        <w:t> </w:t>
      </w:r>
      <w:r>
        <w:rPr/>
        <w:t>Committee End of Year Report 2019-2020</w:t>
      </w:r>
    </w:p>
    <w:p>
      <w:pPr>
        <w:pStyle w:val="BodyText"/>
        <w:spacing w:before="100"/>
        <w:ind w:left="0" w:firstLine="0"/>
        <w:rPr>
          <w:b/>
          <w:sz w:val="28"/>
        </w:rPr>
      </w:pPr>
    </w:p>
    <w:p>
      <w:pPr>
        <w:pStyle w:val="BodyText"/>
        <w:ind w:left="100" w:firstLine="0"/>
      </w:pPr>
      <w:r>
        <w:rPr/>
        <w:t>Date:</w:t>
      </w:r>
      <w:r>
        <w:rPr>
          <w:spacing w:val="1"/>
        </w:rPr>
        <w:t> </w:t>
      </w:r>
      <w:r>
        <w:rPr>
          <w:spacing w:val="-2"/>
        </w:rPr>
        <w:t>4/17/2020</w:t>
      </w:r>
    </w:p>
    <w:p>
      <w:pPr>
        <w:pStyle w:val="BodyText"/>
        <w:spacing w:line="261" w:lineRule="auto" w:before="173"/>
        <w:ind w:left="100" w:firstLine="0"/>
      </w:pPr>
      <w:r>
        <w:rPr>
          <w:b/>
        </w:rPr>
        <w:t>Committee Membership: </w:t>
      </w:r>
      <w:r>
        <w:rPr/>
        <w:t>Gamze Ozogul (Chair), Lynn Gilman, Jesse Steinfeldt, Mary Benson McMullen,</w:t>
      </w:r>
      <w:r>
        <w:rPr>
          <w:spacing w:val="-6"/>
        </w:rPr>
        <w:t> </w:t>
      </w:r>
      <w:r>
        <w:rPr/>
        <w:t>Yonjoo</w:t>
      </w:r>
      <w:r>
        <w:rPr>
          <w:spacing w:val="-4"/>
        </w:rPr>
        <w:t> </w:t>
      </w:r>
      <w:r>
        <w:rPr/>
        <w:t>Cho,</w:t>
      </w:r>
      <w:r>
        <w:rPr>
          <w:spacing w:val="-6"/>
        </w:rPr>
        <w:t> </w:t>
      </w:r>
      <w:r>
        <w:rPr/>
        <w:t>Rod</w:t>
      </w:r>
      <w:r>
        <w:rPr>
          <w:spacing w:val="-8"/>
        </w:rPr>
        <w:t> </w:t>
      </w:r>
      <w:r>
        <w:rPr/>
        <w:t>Myers,</w:t>
      </w:r>
      <w:r>
        <w:rPr>
          <w:spacing w:val="-1"/>
        </w:rPr>
        <w:t> </w:t>
      </w:r>
      <w:r>
        <w:rPr/>
        <w:t>Lucinda</w:t>
      </w:r>
      <w:r>
        <w:rPr>
          <w:spacing w:val="-2"/>
        </w:rPr>
        <w:t> </w:t>
      </w:r>
      <w:r>
        <w:rPr/>
        <w:t>Carspecken,</w:t>
      </w:r>
      <w:r>
        <w:rPr>
          <w:spacing w:val="-1"/>
        </w:rPr>
        <w:t> </w:t>
      </w:r>
      <w:r>
        <w:rPr/>
        <w:t>Lucy</w:t>
      </w:r>
      <w:r>
        <w:rPr>
          <w:spacing w:val="-2"/>
        </w:rPr>
        <w:t> </w:t>
      </w:r>
      <w:r>
        <w:rPr/>
        <w:t>LePeau (sabbatical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the Spring</w:t>
      </w:r>
      <w:r>
        <w:rPr>
          <w:spacing w:val="-1"/>
        </w:rPr>
        <w:t> </w:t>
      </w:r>
      <w:r>
        <w:rPr/>
        <w:t>2020 term), Pavneet Bharaj, Executive Assoc. Dean Ginette Delandshere</w:t>
      </w:r>
    </w:p>
    <w:p>
      <w:pPr>
        <w:pStyle w:val="BodyText"/>
        <w:spacing w:before="171"/>
        <w:ind w:left="0" w:firstLine="0"/>
      </w:pPr>
    </w:p>
    <w:p>
      <w:pPr>
        <w:pStyle w:val="Heading1"/>
      </w:pPr>
      <w:r>
        <w:rPr/>
        <w:t>Meeting</w:t>
      </w:r>
      <w:r>
        <w:rPr>
          <w:spacing w:val="-3"/>
        </w:rPr>
        <w:t> </w:t>
      </w:r>
      <w:r>
        <w:rPr>
          <w:spacing w:val="-2"/>
        </w:rPr>
        <w:t>Dates: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5" w:after="0"/>
        <w:ind w:left="82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8-22-2020</w:t>
      </w:r>
      <w:r>
        <w:rPr>
          <w:spacing w:val="-8"/>
          <w:sz w:val="22"/>
        </w:rPr>
        <w:t> </w:t>
      </w:r>
      <w:r>
        <w:rPr>
          <w:sz w:val="22"/>
        </w:rPr>
        <w:t>(new</w:t>
      </w:r>
      <w:r>
        <w:rPr>
          <w:spacing w:val="-7"/>
          <w:sz w:val="22"/>
        </w:rPr>
        <w:t> </w:t>
      </w:r>
      <w:r>
        <w:rPr>
          <w:sz w:val="22"/>
        </w:rPr>
        <w:t>faculty</w:t>
      </w:r>
      <w:r>
        <w:rPr>
          <w:spacing w:val="-7"/>
          <w:sz w:val="22"/>
        </w:rPr>
        <w:t> </w:t>
      </w:r>
      <w:r>
        <w:rPr>
          <w:sz w:val="22"/>
        </w:rPr>
        <w:t>orientation,</w:t>
      </w:r>
      <w:r>
        <w:rPr>
          <w:spacing w:val="-2"/>
          <w:sz w:val="22"/>
        </w:rPr>
        <w:t> </w:t>
      </w:r>
      <w:r>
        <w:rPr>
          <w:sz w:val="22"/>
        </w:rPr>
        <w:t>led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Gamze</w:t>
      </w:r>
      <w:r>
        <w:rPr>
          <w:spacing w:val="-5"/>
          <w:sz w:val="22"/>
        </w:rPr>
        <w:t> </w:t>
      </w:r>
      <w:r>
        <w:rPr>
          <w:sz w:val="22"/>
        </w:rPr>
        <w:t>Ozogul &amp; Lucy</w:t>
      </w:r>
      <w:r>
        <w:rPr>
          <w:spacing w:val="-2"/>
          <w:sz w:val="22"/>
        </w:rPr>
        <w:t> </w:t>
      </w:r>
      <w:r>
        <w:rPr>
          <w:sz w:val="22"/>
        </w:rPr>
        <w:t>LePeau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FDC)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" w:after="0"/>
        <w:ind w:left="82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10-16-</w:t>
      </w:r>
      <w:r>
        <w:rPr>
          <w:spacing w:val="-4"/>
          <w:sz w:val="22"/>
        </w:rPr>
        <w:t>2019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" w:after="0"/>
        <w:ind w:left="82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11-13-</w:t>
      </w:r>
      <w:r>
        <w:rPr>
          <w:spacing w:val="-4"/>
          <w:sz w:val="22"/>
        </w:rPr>
        <w:t>2019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3" w:after="0"/>
        <w:ind w:left="82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12-11-</w:t>
      </w:r>
      <w:r>
        <w:rPr>
          <w:spacing w:val="-4"/>
          <w:sz w:val="22"/>
        </w:rPr>
        <w:t>2019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" w:after="0"/>
        <w:ind w:left="82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1-22-</w:t>
      </w:r>
      <w:r>
        <w:rPr>
          <w:spacing w:val="-4"/>
          <w:sz w:val="22"/>
        </w:rPr>
        <w:t>2020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" w:after="0"/>
        <w:ind w:left="82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2-26-</w:t>
      </w:r>
      <w:r>
        <w:rPr>
          <w:spacing w:val="-4"/>
          <w:sz w:val="22"/>
        </w:rPr>
        <w:t>2020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7" w:after="0"/>
        <w:ind w:left="82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3-10-</w:t>
      </w:r>
      <w:r>
        <w:rPr>
          <w:spacing w:val="-4"/>
          <w:sz w:val="22"/>
        </w:rPr>
        <w:t>2020</w:t>
      </w:r>
    </w:p>
    <w:p>
      <w:pPr>
        <w:pStyle w:val="Heading1"/>
        <w:spacing w:before="169"/>
      </w:pPr>
      <w:r>
        <w:rPr/>
        <w:t>Goals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Charges</w:t>
      </w:r>
      <w:r>
        <w:rPr>
          <w:spacing w:val="-3"/>
        </w:rPr>
        <w:t> </w:t>
      </w:r>
      <w:r>
        <w:rPr/>
        <w:t>(please</w:t>
      </w:r>
      <w:r>
        <w:rPr>
          <w:spacing w:val="-6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bulleted</w:t>
      </w:r>
      <w:r>
        <w:rPr>
          <w:spacing w:val="-6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6" w:after="0"/>
        <w:ind w:left="82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Lead</w:t>
      </w:r>
      <w:r>
        <w:rPr>
          <w:spacing w:val="-2"/>
          <w:sz w:val="22"/>
        </w:rPr>
        <w:t> </w:t>
      </w:r>
      <w:r>
        <w:rPr>
          <w:sz w:val="22"/>
        </w:rPr>
        <w:t>2019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Orientation.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6" w:lineRule="auto" w:before="17" w:after="0"/>
        <w:ind w:left="821" w:right="740" w:hanging="361"/>
        <w:jc w:val="left"/>
        <w:rPr>
          <w:rFonts w:ascii="Symbol" w:hAnsi="Symbol"/>
          <w:sz w:val="22"/>
        </w:rPr>
      </w:pPr>
      <w:r>
        <w:rPr>
          <w:sz w:val="22"/>
        </w:rPr>
        <w:t>Facilitate</w:t>
      </w:r>
      <w:r>
        <w:rPr>
          <w:spacing w:val="-5"/>
          <w:sz w:val="22"/>
        </w:rPr>
        <w:t> </w:t>
      </w:r>
      <w:r>
        <w:rPr>
          <w:sz w:val="22"/>
        </w:rPr>
        <w:t>nomination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2019</w:t>
      </w:r>
      <w:r>
        <w:rPr>
          <w:spacing w:val="-2"/>
          <w:sz w:val="22"/>
        </w:rPr>
        <w:t> </w:t>
      </w:r>
      <w:r>
        <w:rPr>
          <w:sz w:val="22"/>
        </w:rPr>
        <w:t>Trustees</w:t>
      </w:r>
      <w:r>
        <w:rPr>
          <w:spacing w:val="-3"/>
          <w:sz w:val="22"/>
        </w:rPr>
        <w:t> </w:t>
      </w:r>
      <w:r>
        <w:rPr>
          <w:sz w:val="22"/>
        </w:rPr>
        <w:t>Teaching</w:t>
      </w:r>
      <w:r>
        <w:rPr>
          <w:spacing w:val="-2"/>
          <w:sz w:val="22"/>
        </w:rPr>
        <w:t> </w:t>
      </w:r>
      <w:r>
        <w:rPr>
          <w:sz w:val="22"/>
        </w:rPr>
        <w:t>Award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Adjunct</w:t>
      </w:r>
      <w:r>
        <w:rPr>
          <w:spacing w:val="-1"/>
          <w:sz w:val="22"/>
        </w:rPr>
        <w:t> </w:t>
      </w:r>
      <w:r>
        <w:rPr>
          <w:sz w:val="22"/>
        </w:rPr>
        <w:t>Teaching Award, and present in Celebration of Teaching Award in April 2020.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61" w:lineRule="auto" w:before="2" w:after="0"/>
        <w:ind w:left="821" w:right="500" w:hanging="361"/>
        <w:jc w:val="left"/>
        <w:rPr>
          <w:rFonts w:ascii="Symbol" w:hAnsi="Symbol"/>
          <w:sz w:val="22"/>
        </w:rPr>
      </w:pPr>
      <w:r>
        <w:rPr>
          <w:sz w:val="22"/>
        </w:rPr>
        <w:t>Bring</w:t>
      </w:r>
      <w:r>
        <w:rPr>
          <w:spacing w:val="-1"/>
          <w:sz w:val="22"/>
        </w:rPr>
        <w:t> </w:t>
      </w:r>
      <w:r>
        <w:rPr>
          <w:sz w:val="22"/>
        </w:rPr>
        <w:t>resources</w:t>
      </w:r>
      <w:r>
        <w:rPr>
          <w:spacing w:val="-2"/>
          <w:sz w:val="22"/>
        </w:rPr>
        <w:t> </w:t>
      </w:r>
      <w:r>
        <w:rPr>
          <w:sz w:val="22"/>
        </w:rPr>
        <w:t>(i.e.,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initiatives,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grants,</w:t>
      </w:r>
      <w:r>
        <w:rPr>
          <w:spacing w:val="-1"/>
          <w:sz w:val="22"/>
        </w:rPr>
        <w:t> </w:t>
      </w:r>
      <w:r>
        <w:rPr>
          <w:sz w:val="22"/>
        </w:rPr>
        <w:t>trainings)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 attention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 faculty</w:t>
      </w:r>
      <w:r>
        <w:rPr>
          <w:spacing w:val="-6"/>
          <w:sz w:val="22"/>
        </w:rPr>
        <w:t> </w:t>
      </w:r>
      <w:r>
        <w:rPr>
          <w:sz w:val="22"/>
        </w:rPr>
        <w:t>so they can take advantage of these resources on the SOE website.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209" w:hanging="361"/>
        <w:jc w:val="left"/>
        <w:rPr>
          <w:rFonts w:ascii="Symbol" w:hAnsi="Symbol"/>
          <w:sz w:val="24"/>
        </w:rPr>
      </w:pPr>
      <w:r>
        <w:rPr>
          <w:sz w:val="22"/>
        </w:rPr>
        <w:t>Re-examine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mentoring</w:t>
      </w:r>
      <w:r>
        <w:rPr>
          <w:spacing w:val="-1"/>
          <w:sz w:val="22"/>
        </w:rPr>
        <w:t> </w:t>
      </w:r>
      <w:r>
        <w:rPr>
          <w:sz w:val="22"/>
        </w:rPr>
        <w:t>program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 unit and</w:t>
      </w:r>
      <w:r>
        <w:rPr>
          <w:spacing w:val="-3"/>
          <w:sz w:val="22"/>
        </w:rPr>
        <w:t> </w:t>
      </w:r>
      <w:r>
        <w:rPr>
          <w:sz w:val="22"/>
        </w:rPr>
        <w:t>establish</w:t>
      </w:r>
      <w:r>
        <w:rPr>
          <w:spacing w:val="-2"/>
          <w:sz w:val="22"/>
        </w:rPr>
        <w:t> </w:t>
      </w:r>
      <w:r>
        <w:rPr>
          <w:sz w:val="22"/>
        </w:rPr>
        <w:t>clear</w:t>
      </w:r>
      <w:r>
        <w:rPr>
          <w:spacing w:val="-7"/>
          <w:sz w:val="22"/>
        </w:rPr>
        <w:t> </w:t>
      </w:r>
      <w:r>
        <w:rPr>
          <w:sz w:val="22"/>
        </w:rPr>
        <w:t>expectations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mentor</w:t>
      </w:r>
      <w:r>
        <w:rPr>
          <w:spacing w:val="-2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mentee.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1" w:val="left" w:leader="none"/>
        </w:tabs>
        <w:spacing w:line="240" w:lineRule="auto" w:before="0" w:after="0"/>
        <w:ind w:left="821" w:right="410" w:hanging="361"/>
        <w:jc w:val="both"/>
        <w:rPr>
          <w:rFonts w:ascii="Symbol" w:hAnsi="Symbol"/>
          <w:sz w:val="24"/>
        </w:rPr>
      </w:pPr>
      <w:r>
        <w:rPr>
          <w:sz w:val="22"/>
        </w:rPr>
        <w:t>Establish clear</w:t>
      </w:r>
      <w:r>
        <w:rPr>
          <w:spacing w:val="-3"/>
          <w:sz w:val="22"/>
        </w:rPr>
        <w:t> </w:t>
      </w:r>
      <w:r>
        <w:rPr>
          <w:sz w:val="22"/>
        </w:rPr>
        <w:t>communication with</w:t>
      </w:r>
      <w:r>
        <w:rPr>
          <w:spacing w:val="-2"/>
          <w:sz w:val="22"/>
        </w:rPr>
        <w:t> </w:t>
      </w:r>
      <w:r>
        <w:rPr>
          <w:sz w:val="22"/>
        </w:rPr>
        <w:t>pre-tenured faculty about</w:t>
      </w:r>
      <w:r>
        <w:rPr>
          <w:spacing w:val="-1"/>
          <w:sz w:val="22"/>
        </w:rPr>
        <w:t> </w:t>
      </w:r>
      <w:r>
        <w:rPr>
          <w:sz w:val="22"/>
        </w:rPr>
        <w:t>promotion and tenure criteria through</w:t>
      </w:r>
      <w:r>
        <w:rPr>
          <w:spacing w:val="-2"/>
          <w:sz w:val="22"/>
        </w:rPr>
        <w:t> </w:t>
      </w:r>
      <w:r>
        <w:rPr>
          <w:sz w:val="22"/>
        </w:rPr>
        <w:t>annual</w:t>
      </w:r>
      <w:r>
        <w:rPr>
          <w:spacing w:val="-2"/>
          <w:sz w:val="22"/>
        </w:rPr>
        <w:t> </w:t>
      </w:r>
      <w:r>
        <w:rPr>
          <w:sz w:val="22"/>
        </w:rPr>
        <w:t>meeting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documentation.</w:t>
      </w:r>
      <w:r>
        <w:rPr>
          <w:spacing w:val="-7"/>
          <w:sz w:val="22"/>
        </w:rPr>
        <w:t> </w:t>
      </w:r>
      <w:r>
        <w:rPr>
          <w:sz w:val="22"/>
        </w:rPr>
        <w:t>Create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system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6"/>
          <w:sz w:val="22"/>
        </w:rPr>
        <w:t> </w:t>
      </w:r>
      <w:r>
        <w:rPr>
          <w:sz w:val="22"/>
        </w:rPr>
        <w:t>through</w:t>
      </w:r>
      <w:r>
        <w:rPr>
          <w:spacing w:val="-6"/>
          <w:sz w:val="22"/>
        </w:rPr>
        <w:t> </w:t>
      </w:r>
      <w:r>
        <w:rPr>
          <w:sz w:val="22"/>
        </w:rPr>
        <w:t>department and units for success.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1" w:val="left" w:leader="none"/>
        </w:tabs>
        <w:spacing w:line="261" w:lineRule="auto" w:before="0" w:after="0"/>
        <w:ind w:left="821" w:right="111" w:hanging="361"/>
        <w:jc w:val="both"/>
        <w:rPr>
          <w:rFonts w:ascii="Symbol" w:hAnsi="Symbol"/>
          <w:sz w:val="22"/>
        </w:rPr>
      </w:pPr>
      <w:r>
        <w:rPr>
          <w:sz w:val="22"/>
        </w:rPr>
        <w:t>The committee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no longer</w:t>
      </w:r>
      <w:r>
        <w:rPr>
          <w:spacing w:val="-2"/>
          <w:sz w:val="22"/>
        </w:rPr>
        <w:t> </w:t>
      </w:r>
      <w:r>
        <w:rPr>
          <w:sz w:val="22"/>
        </w:rPr>
        <w:t>asked</w:t>
      </w:r>
      <w:r>
        <w:rPr>
          <w:spacing w:val="-3"/>
          <w:sz w:val="22"/>
        </w:rPr>
        <w:t> </w:t>
      </w:r>
      <w:r>
        <w:rPr>
          <w:sz w:val="22"/>
        </w:rPr>
        <w:t>to coordinate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Miller</w:t>
      </w:r>
      <w:r>
        <w:rPr>
          <w:spacing w:val="-7"/>
          <w:sz w:val="22"/>
        </w:rPr>
        <w:t> </w:t>
      </w:r>
      <w:r>
        <w:rPr>
          <w:sz w:val="22"/>
        </w:rPr>
        <w:t>Lecture 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Gorman</w:t>
      </w:r>
      <w:r>
        <w:rPr>
          <w:spacing w:val="-4"/>
          <w:sz w:val="22"/>
        </w:rPr>
        <w:t> </w:t>
      </w:r>
      <w:r>
        <w:rPr>
          <w:sz w:val="22"/>
        </w:rPr>
        <w:t>Teaching Award due to funding.</w:t>
      </w:r>
    </w:p>
    <w:p>
      <w:pPr>
        <w:pStyle w:val="Heading1"/>
        <w:spacing w:before="144"/>
      </w:pPr>
      <w:r>
        <w:rPr/>
        <w:t>Actions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Outcomes</w:t>
      </w:r>
      <w:r>
        <w:rPr>
          <w:spacing w:val="-6"/>
        </w:rPr>
        <w:t> </w:t>
      </w:r>
      <w:r>
        <w:rPr/>
        <w:t>(please</w:t>
      </w:r>
      <w:r>
        <w:rPr>
          <w:spacing w:val="-5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bulleted</w:t>
      </w:r>
      <w:r>
        <w:rPr>
          <w:spacing w:val="-6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61" w:lineRule="auto" w:before="180" w:after="0"/>
        <w:ind w:left="821" w:right="407" w:hanging="361"/>
        <w:jc w:val="left"/>
        <w:rPr>
          <w:rFonts w:ascii="Symbol" w:hAnsi="Symbol"/>
          <w:sz w:val="22"/>
        </w:rPr>
      </w:pPr>
      <w:r>
        <w:rPr>
          <w:sz w:val="22"/>
        </w:rPr>
        <w:t>Reviewed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policy</w:t>
      </w:r>
      <w:r>
        <w:rPr>
          <w:spacing w:val="-2"/>
          <w:sz w:val="22"/>
        </w:rPr>
        <w:t> </w:t>
      </w:r>
      <w:r>
        <w:rPr>
          <w:sz w:val="22"/>
        </w:rPr>
        <w:t>related</w:t>
      </w:r>
      <w:r>
        <w:rPr>
          <w:spacing w:val="-8"/>
          <w:sz w:val="22"/>
        </w:rPr>
        <w:t> </w:t>
      </w:r>
      <w:r>
        <w:rPr>
          <w:sz w:val="22"/>
        </w:rPr>
        <w:t>faculty</w:t>
      </w:r>
      <w:r>
        <w:rPr>
          <w:spacing w:val="-2"/>
          <w:sz w:val="22"/>
        </w:rPr>
        <w:t> </w:t>
      </w:r>
      <w:r>
        <w:rPr>
          <w:sz w:val="22"/>
        </w:rPr>
        <w:t>development and</w:t>
      </w:r>
      <w:r>
        <w:rPr>
          <w:spacing w:val="-4"/>
          <w:sz w:val="22"/>
        </w:rPr>
        <w:t> </w:t>
      </w:r>
      <w:r>
        <w:rPr>
          <w:sz w:val="22"/>
        </w:rPr>
        <w:t>notes</w:t>
      </w:r>
      <w:r>
        <w:rPr>
          <w:spacing w:val="-7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 last</w:t>
      </w:r>
      <w:r>
        <w:rPr>
          <w:spacing w:val="-5"/>
          <w:sz w:val="22"/>
        </w:rPr>
        <w:t> </w:t>
      </w:r>
      <w:r>
        <w:rPr>
          <w:sz w:val="22"/>
        </w:rPr>
        <w:t>years’ report</w:t>
      </w:r>
      <w:r>
        <w:rPr>
          <w:spacing w:val="-5"/>
          <w:sz w:val="22"/>
        </w:rPr>
        <w:t> </w:t>
      </w:r>
      <w:r>
        <w:rPr>
          <w:sz w:val="22"/>
        </w:rPr>
        <w:t>during </w:t>
      </w:r>
      <w:r>
        <w:rPr>
          <w:spacing w:val="-2"/>
          <w:sz w:val="22"/>
        </w:rPr>
        <w:t>meetings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exact" w:before="0" w:after="0"/>
        <w:ind w:left="82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Committee</w:t>
      </w:r>
      <w:r>
        <w:rPr>
          <w:spacing w:val="-4"/>
          <w:sz w:val="22"/>
        </w:rPr>
        <w:t> </w:t>
      </w:r>
      <w:r>
        <w:rPr>
          <w:sz w:val="22"/>
        </w:rPr>
        <w:t>noted</w:t>
      </w:r>
      <w:r>
        <w:rPr>
          <w:spacing w:val="-8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non-tenure</w:t>
      </w:r>
      <w:r>
        <w:rPr>
          <w:spacing w:val="-1"/>
          <w:sz w:val="22"/>
        </w:rPr>
        <w:t> </w:t>
      </w:r>
      <w:r>
        <w:rPr>
          <w:sz w:val="22"/>
        </w:rPr>
        <w:t>track</w:t>
      </w:r>
      <w:r>
        <w:rPr>
          <w:spacing w:val="-2"/>
          <w:sz w:val="22"/>
        </w:rPr>
        <w:t> </w:t>
      </w:r>
      <w:r>
        <w:rPr>
          <w:sz w:val="22"/>
        </w:rPr>
        <w:t>full</w:t>
      </w:r>
      <w:r>
        <w:rPr>
          <w:spacing w:val="-5"/>
          <w:sz w:val="22"/>
        </w:rPr>
        <w:t> </w:t>
      </w:r>
      <w:r>
        <w:rPr>
          <w:sz w:val="22"/>
        </w:rPr>
        <w:t>time</w:t>
      </w:r>
      <w:r>
        <w:rPr>
          <w:spacing w:val="-1"/>
          <w:sz w:val="22"/>
        </w:rPr>
        <w:t> </w:t>
      </w:r>
      <w:r>
        <w:rPr>
          <w:sz w:val="22"/>
        </w:rPr>
        <w:t>faculty were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covered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policy.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6" w:lineRule="auto" w:before="19" w:after="0"/>
        <w:ind w:left="821" w:right="180" w:hanging="361"/>
        <w:jc w:val="left"/>
        <w:rPr>
          <w:rFonts w:ascii="Symbol" w:hAnsi="Symbol"/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FDC</w:t>
      </w:r>
      <w:r>
        <w:rPr>
          <w:spacing w:val="-5"/>
          <w:sz w:val="22"/>
        </w:rPr>
        <w:t> </w:t>
      </w:r>
      <w:r>
        <w:rPr>
          <w:sz w:val="22"/>
        </w:rPr>
        <w:t>committee</w:t>
      </w:r>
      <w:r>
        <w:rPr>
          <w:spacing w:val="-1"/>
          <w:sz w:val="22"/>
        </w:rPr>
        <w:t> </w:t>
      </w:r>
      <w:r>
        <w:rPr>
          <w:sz w:val="22"/>
        </w:rPr>
        <w:t>decided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suggest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amendment</w:t>
      </w:r>
      <w:r>
        <w:rPr>
          <w:spacing w:val="-1"/>
          <w:sz w:val="22"/>
        </w:rPr>
        <w:t> </w:t>
      </w:r>
      <w:r>
        <w:rPr>
          <w:sz w:val="22"/>
        </w:rPr>
        <w:t>to include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clinical</w:t>
      </w:r>
      <w:r>
        <w:rPr>
          <w:spacing w:val="-2"/>
          <w:sz w:val="22"/>
        </w:rPr>
        <w:t> </w:t>
      </w:r>
      <w:r>
        <w:rPr>
          <w:sz w:val="22"/>
        </w:rPr>
        <w:t>faculty-and</w:t>
      </w:r>
      <w:r>
        <w:rPr>
          <w:spacing w:val="-4"/>
          <w:sz w:val="22"/>
        </w:rPr>
        <w:t> </w:t>
      </w:r>
      <w:r>
        <w:rPr>
          <w:sz w:val="22"/>
        </w:rPr>
        <w:t>bring it up to the policy council agenda committee.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61" w:lineRule="auto" w:before="1" w:after="0"/>
        <w:ind w:left="821" w:right="218" w:hanging="361"/>
        <w:jc w:val="left"/>
        <w:rPr>
          <w:rFonts w:ascii="Symbol" w:hAnsi="Symbol"/>
          <w:sz w:val="22"/>
        </w:rPr>
      </w:pPr>
      <w:r>
        <w:rPr>
          <w:sz w:val="22"/>
        </w:rPr>
        <w:t>Upon</w:t>
      </w:r>
      <w:r>
        <w:rPr>
          <w:spacing w:val="-3"/>
          <w:sz w:val="22"/>
        </w:rPr>
        <w:t> </w:t>
      </w:r>
      <w:r>
        <w:rPr>
          <w:sz w:val="22"/>
        </w:rPr>
        <w:t>approval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agenda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  <w:r>
        <w:rPr>
          <w:spacing w:val="-4"/>
          <w:sz w:val="22"/>
        </w:rPr>
        <w:t> </w:t>
      </w:r>
      <w:r>
        <w:rPr>
          <w:sz w:val="22"/>
        </w:rPr>
        <w:t>to include it 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policy</w:t>
      </w:r>
      <w:r>
        <w:rPr>
          <w:spacing w:val="-6"/>
          <w:sz w:val="22"/>
        </w:rPr>
        <w:t> </w:t>
      </w:r>
      <w:r>
        <w:rPr>
          <w:sz w:val="22"/>
        </w:rPr>
        <w:t>council</w:t>
      </w:r>
      <w:r>
        <w:rPr>
          <w:spacing w:val="-1"/>
          <w:sz w:val="22"/>
        </w:rPr>
        <w:t> </w:t>
      </w:r>
      <w:r>
        <w:rPr>
          <w:sz w:val="22"/>
        </w:rPr>
        <w:t>agenda,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item</w:t>
      </w:r>
      <w:r>
        <w:rPr>
          <w:spacing w:val="-1"/>
          <w:sz w:val="22"/>
        </w:rPr>
        <w:t> </w:t>
      </w:r>
      <w:r>
        <w:rPr>
          <w:sz w:val="22"/>
        </w:rPr>
        <w:t>was presented by the FDC chair to the policy council on January 29, 2020 and approved.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6" w:lineRule="auto" w:before="0" w:after="0"/>
        <w:ind w:left="821" w:right="147" w:hanging="361"/>
        <w:jc w:val="left"/>
        <w:rPr>
          <w:rFonts w:ascii="Symbol" w:hAnsi="Symbol"/>
          <w:sz w:val="22"/>
        </w:rPr>
      </w:pPr>
      <w:r>
        <w:rPr>
          <w:sz w:val="22"/>
        </w:rPr>
        <w:t>Based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 policy</w:t>
      </w:r>
      <w:r>
        <w:rPr>
          <w:spacing w:val="-6"/>
          <w:sz w:val="22"/>
        </w:rPr>
        <w:t> </w:t>
      </w:r>
      <w:r>
        <w:rPr>
          <w:sz w:val="22"/>
        </w:rPr>
        <w:t>change,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mentoring</w:t>
      </w:r>
      <w:r>
        <w:rPr>
          <w:spacing w:val="-1"/>
          <w:sz w:val="22"/>
        </w:rPr>
        <w:t> </w:t>
      </w:r>
      <w:r>
        <w:rPr>
          <w:sz w:val="22"/>
        </w:rPr>
        <w:t>policy</w:t>
      </w:r>
      <w:r>
        <w:rPr>
          <w:spacing w:val="-6"/>
          <w:sz w:val="22"/>
        </w:rPr>
        <w:t> </w:t>
      </w:r>
      <w:r>
        <w:rPr>
          <w:sz w:val="22"/>
        </w:rPr>
        <w:t>now</w:t>
      </w:r>
      <w:r>
        <w:rPr>
          <w:spacing w:val="-6"/>
          <w:sz w:val="22"/>
        </w:rPr>
        <w:t> </w:t>
      </w:r>
      <w:r>
        <w:rPr>
          <w:sz w:val="22"/>
        </w:rPr>
        <w:t>covers,</w:t>
      </w:r>
      <w:r>
        <w:rPr>
          <w:spacing w:val="-1"/>
          <w:sz w:val="22"/>
        </w:rPr>
        <w:t> </w:t>
      </w:r>
      <w:r>
        <w:rPr>
          <w:sz w:val="22"/>
        </w:rPr>
        <w:t>non-tenure track</w:t>
      </w:r>
      <w:r>
        <w:rPr>
          <w:spacing w:val="-4"/>
          <w:sz w:val="22"/>
        </w:rPr>
        <w:t> </w:t>
      </w:r>
      <w:r>
        <w:rPr>
          <w:sz w:val="22"/>
        </w:rPr>
        <w:t>full</w:t>
      </w:r>
      <w:r>
        <w:rPr>
          <w:spacing w:val="-1"/>
          <w:sz w:val="22"/>
        </w:rPr>
        <w:t> </w:t>
      </w:r>
      <w:r>
        <w:rPr>
          <w:sz w:val="22"/>
        </w:rPr>
        <w:t>time</w:t>
      </w:r>
      <w:r>
        <w:rPr>
          <w:spacing w:val="-4"/>
          <w:sz w:val="22"/>
        </w:rPr>
        <w:t> </w:t>
      </w:r>
      <w:r>
        <w:rPr>
          <w:sz w:val="22"/>
        </w:rPr>
        <w:t>faculty members, still excluding post-docs, research associates, and visiting and adjunct professors.</w:t>
      </w:r>
    </w:p>
    <w:p>
      <w:pPr>
        <w:spacing w:after="0" w:line="256" w:lineRule="auto"/>
        <w:jc w:val="left"/>
        <w:rPr>
          <w:rFonts w:ascii="Symbol" w:hAnsi="Symbol"/>
          <w:sz w:val="22"/>
        </w:rPr>
        <w:sectPr>
          <w:type w:val="continuous"/>
          <w:pgSz w:w="12240" w:h="15840"/>
          <w:pgMar w:top="1380" w:bottom="280" w:left="1340" w:right="1360"/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6" w:lineRule="auto" w:before="80" w:after="0"/>
        <w:ind w:left="821" w:right="123" w:hanging="361"/>
        <w:jc w:val="left"/>
        <w:rPr>
          <w:rFonts w:ascii="Symbol" w:hAnsi="Symbol"/>
          <w:sz w:val="22"/>
        </w:rPr>
      </w:pPr>
      <w:r>
        <w:rPr>
          <w:sz w:val="22"/>
        </w:rPr>
        <w:t>The committee reviewed the SOE website and the resources available from various feeds. Rod Myers debriefed the needs analysis data from faculty members concerning the needs for resources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website.</w:t>
      </w:r>
      <w:r>
        <w:rPr>
          <w:spacing w:val="-2"/>
          <w:sz w:val="22"/>
        </w:rPr>
        <w:t> </w:t>
      </w:r>
      <w:r>
        <w:rPr>
          <w:sz w:val="22"/>
        </w:rPr>
        <w:t>Possible</w:t>
      </w:r>
      <w:r>
        <w:rPr>
          <w:spacing w:val="-3"/>
          <w:sz w:val="22"/>
        </w:rPr>
        <w:t> </w:t>
      </w:r>
      <w:r>
        <w:rPr>
          <w:sz w:val="22"/>
        </w:rPr>
        <w:t>ways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improve</w:t>
      </w:r>
      <w:r>
        <w:rPr>
          <w:spacing w:val="-3"/>
          <w:sz w:val="22"/>
        </w:rPr>
        <w:t> </w:t>
      </w:r>
      <w:r>
        <w:rPr>
          <w:sz w:val="22"/>
        </w:rPr>
        <w:t>the website</w:t>
      </w:r>
      <w:r>
        <w:rPr>
          <w:spacing w:val="-3"/>
          <w:sz w:val="22"/>
        </w:rPr>
        <w:t> </w:t>
      </w:r>
      <w:r>
        <w:rPr>
          <w:sz w:val="22"/>
        </w:rPr>
        <w:t>suggested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committee are:</w:t>
      </w:r>
    </w:p>
    <w:p>
      <w:pPr>
        <w:pStyle w:val="ListParagraph"/>
        <w:numPr>
          <w:ilvl w:val="1"/>
          <w:numId w:val="1"/>
        </w:numPr>
        <w:tabs>
          <w:tab w:pos="1901" w:val="left" w:leader="none"/>
        </w:tabs>
        <w:spacing w:line="240" w:lineRule="auto" w:before="4" w:after="0"/>
        <w:ind w:left="1901" w:right="936" w:hanging="361"/>
        <w:jc w:val="left"/>
        <w:rPr>
          <w:sz w:val="22"/>
        </w:rPr>
      </w:pPr>
      <w:r>
        <w:rPr>
          <w:sz w:val="22"/>
        </w:rPr>
        <w:t>consolidating</w:t>
      </w:r>
      <w:r>
        <w:rPr>
          <w:spacing w:val="-3"/>
          <w:sz w:val="22"/>
        </w:rPr>
        <w:t> </w:t>
      </w:r>
      <w:r>
        <w:rPr>
          <w:sz w:val="22"/>
        </w:rPr>
        <w:t>these</w:t>
      </w:r>
      <w:r>
        <w:rPr>
          <w:spacing w:val="-5"/>
          <w:sz w:val="22"/>
        </w:rPr>
        <w:t> </w:t>
      </w:r>
      <w:r>
        <w:rPr>
          <w:sz w:val="22"/>
        </w:rPr>
        <w:t>into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“Faculty</w:t>
      </w:r>
      <w:r>
        <w:rPr>
          <w:spacing w:val="-3"/>
          <w:sz w:val="22"/>
        </w:rPr>
        <w:t> </w:t>
      </w:r>
      <w:r>
        <w:rPr>
          <w:sz w:val="22"/>
        </w:rPr>
        <w:t>Portal”</w:t>
      </w:r>
      <w:r>
        <w:rPr>
          <w:spacing w:val="-4"/>
          <w:sz w:val="22"/>
        </w:rPr>
        <w:t> </w:t>
      </w:r>
      <w:r>
        <w:rPr>
          <w:sz w:val="22"/>
        </w:rPr>
        <w:t>internal,</w:t>
      </w:r>
      <w:r>
        <w:rPr>
          <w:spacing w:val="-7"/>
          <w:sz w:val="22"/>
        </w:rPr>
        <w:t> </w:t>
      </w:r>
      <w:r>
        <w:rPr>
          <w:sz w:val="22"/>
        </w:rPr>
        <w:t>rather</w:t>
      </w:r>
      <w:r>
        <w:rPr>
          <w:spacing w:val="-4"/>
          <w:sz w:val="22"/>
        </w:rPr>
        <w:t> </w:t>
      </w:r>
      <w:r>
        <w:rPr>
          <w:sz w:val="22"/>
        </w:rPr>
        <w:t>than</w:t>
      </w:r>
      <w:r>
        <w:rPr>
          <w:spacing w:val="-9"/>
          <w:sz w:val="22"/>
        </w:rPr>
        <w:t> </w:t>
      </w:r>
      <w:r>
        <w:rPr>
          <w:sz w:val="22"/>
        </w:rPr>
        <w:t>external resources for the faculty access.</w:t>
      </w:r>
    </w:p>
    <w:p>
      <w:pPr>
        <w:pStyle w:val="ListParagraph"/>
        <w:numPr>
          <w:ilvl w:val="1"/>
          <w:numId w:val="1"/>
        </w:numPr>
        <w:tabs>
          <w:tab w:pos="1901" w:val="left" w:leader="none"/>
        </w:tabs>
        <w:spacing w:line="274" w:lineRule="exact" w:before="0" w:after="0"/>
        <w:ind w:left="1901" w:right="0" w:hanging="360"/>
        <w:jc w:val="left"/>
        <w:rPr>
          <w:sz w:val="22"/>
        </w:rPr>
      </w:pPr>
      <w:r>
        <w:rPr>
          <w:sz w:val="22"/>
        </w:rPr>
        <w:t>adding</w:t>
      </w:r>
      <w:r>
        <w:rPr>
          <w:spacing w:val="-6"/>
          <w:sz w:val="22"/>
        </w:rPr>
        <w:t> </w:t>
      </w:r>
      <w:r>
        <w:rPr>
          <w:sz w:val="22"/>
        </w:rPr>
        <w:t>guidelines</w:t>
      </w:r>
      <w:r>
        <w:rPr>
          <w:spacing w:val="-5"/>
          <w:sz w:val="22"/>
        </w:rPr>
        <w:t> </w:t>
      </w:r>
      <w:r>
        <w:rPr>
          <w:sz w:val="22"/>
        </w:rPr>
        <w:t>about</w:t>
      </w:r>
      <w:r>
        <w:rPr>
          <w:spacing w:val="-2"/>
          <w:sz w:val="22"/>
        </w:rPr>
        <w:t> </w:t>
      </w:r>
      <w:r>
        <w:rPr>
          <w:sz w:val="22"/>
        </w:rPr>
        <w:t>filling</w:t>
      </w:r>
      <w:r>
        <w:rPr>
          <w:spacing w:val="-8"/>
          <w:sz w:val="22"/>
        </w:rPr>
        <w:t> </w:t>
      </w:r>
      <w:r>
        <w:rPr>
          <w:sz w:val="22"/>
        </w:rPr>
        <w:t>out</w:t>
      </w:r>
      <w:r>
        <w:rPr>
          <w:spacing w:val="-1"/>
          <w:sz w:val="22"/>
        </w:rPr>
        <w:t> </w:t>
      </w:r>
      <w:r>
        <w:rPr>
          <w:sz w:val="22"/>
        </w:rPr>
        <w:t>Digital</w:t>
      </w:r>
      <w:r>
        <w:rPr>
          <w:spacing w:val="-7"/>
          <w:sz w:val="22"/>
        </w:rPr>
        <w:t> </w:t>
      </w:r>
      <w:r>
        <w:rPr>
          <w:sz w:val="22"/>
        </w:rPr>
        <w:t>measures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sabbatical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applications.</w:t>
      </w:r>
    </w:p>
    <w:p>
      <w:pPr>
        <w:pStyle w:val="ListParagraph"/>
        <w:numPr>
          <w:ilvl w:val="1"/>
          <w:numId w:val="1"/>
        </w:numPr>
        <w:tabs>
          <w:tab w:pos="1901" w:val="left" w:leader="none"/>
        </w:tabs>
        <w:spacing w:line="274" w:lineRule="exact" w:before="4" w:after="0"/>
        <w:ind w:left="1901" w:right="0" w:hanging="360"/>
        <w:jc w:val="left"/>
        <w:rPr>
          <w:sz w:val="22"/>
        </w:rPr>
      </w:pPr>
      <w:r>
        <w:rPr>
          <w:sz w:val="22"/>
        </w:rPr>
        <w:t>guidelines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host an</w:t>
      </w:r>
      <w:r>
        <w:rPr>
          <w:spacing w:val="-8"/>
          <w:sz w:val="22"/>
        </w:rPr>
        <w:t> </w:t>
      </w:r>
      <w:r>
        <w:rPr>
          <w:sz w:val="22"/>
        </w:rPr>
        <w:t>external</w:t>
      </w:r>
      <w:r>
        <w:rPr>
          <w:spacing w:val="-1"/>
          <w:sz w:val="22"/>
        </w:rPr>
        <w:t> </w:t>
      </w:r>
      <w:r>
        <w:rPr>
          <w:sz w:val="22"/>
        </w:rPr>
        <w:t>review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FAQ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section.</w:t>
      </w:r>
    </w:p>
    <w:p>
      <w:pPr>
        <w:pStyle w:val="ListParagraph"/>
        <w:numPr>
          <w:ilvl w:val="1"/>
          <w:numId w:val="1"/>
        </w:numPr>
        <w:tabs>
          <w:tab w:pos="1901" w:val="left" w:leader="none"/>
        </w:tabs>
        <w:spacing w:line="240" w:lineRule="auto" w:before="0" w:after="0"/>
        <w:ind w:left="1901" w:right="333" w:hanging="361"/>
        <w:jc w:val="left"/>
        <w:rPr>
          <w:sz w:val="22"/>
        </w:rPr>
      </w:pPr>
      <w:r>
        <w:rPr>
          <w:sz w:val="22"/>
        </w:rPr>
        <w:t>better</w:t>
      </w:r>
      <w:r>
        <w:rPr>
          <w:spacing w:val="-7"/>
          <w:sz w:val="22"/>
        </w:rPr>
        <w:t> </w:t>
      </w:r>
      <w:r>
        <w:rPr>
          <w:sz w:val="22"/>
        </w:rPr>
        <w:t>communication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Faculty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AIs</w:t>
      </w:r>
      <w:r>
        <w:rPr>
          <w:spacing w:val="-7"/>
          <w:sz w:val="22"/>
        </w:rPr>
        <w:t> </w:t>
      </w:r>
      <w:r>
        <w:rPr>
          <w:sz w:val="22"/>
        </w:rPr>
        <w:t>about</w:t>
      </w:r>
      <w:r>
        <w:rPr>
          <w:spacing w:val="-5"/>
          <w:sz w:val="22"/>
        </w:rPr>
        <w:t> </w:t>
      </w: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resources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where to</w:t>
      </w:r>
      <w:r>
        <w:rPr>
          <w:spacing w:val="-4"/>
          <w:sz w:val="22"/>
        </w:rPr>
        <w:t> </w:t>
      </w:r>
      <w:r>
        <w:rPr>
          <w:sz w:val="22"/>
        </w:rPr>
        <w:t>find </w:t>
      </w:r>
      <w:r>
        <w:rPr>
          <w:spacing w:val="-2"/>
          <w:sz w:val="22"/>
        </w:rPr>
        <w:t>them.</w:t>
      </w:r>
    </w:p>
    <w:p>
      <w:pPr>
        <w:pStyle w:val="BodyText"/>
        <w:spacing w:before="23"/>
        <w:ind w:left="0" w:firstLine="0"/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i/>
          <w:sz w:val="22"/>
        </w:rPr>
      </w:pPr>
      <w:r>
        <w:rPr>
          <w:i/>
          <w:sz w:val="22"/>
        </w:rPr>
        <w:t>Annual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Responsibilities: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40" w:lineRule="auto" w:before="19" w:after="0"/>
        <w:ind w:left="1180" w:right="0" w:hanging="359"/>
        <w:jc w:val="left"/>
        <w:rPr>
          <w:sz w:val="22"/>
        </w:rPr>
      </w:pPr>
      <w:r>
        <w:rPr>
          <w:sz w:val="22"/>
        </w:rPr>
        <w:t>Led</w:t>
      </w:r>
      <w:r>
        <w:rPr>
          <w:spacing w:val="-1"/>
          <w:sz w:val="22"/>
        </w:rPr>
        <w:t> </w:t>
      </w:r>
      <w:r>
        <w:rPr>
          <w:sz w:val="22"/>
        </w:rPr>
        <w:t>2019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Orientation</w:t>
      </w:r>
    </w:p>
    <w:p>
      <w:pPr>
        <w:pStyle w:val="ListParagraph"/>
        <w:numPr>
          <w:ilvl w:val="1"/>
          <w:numId w:val="2"/>
        </w:numPr>
        <w:tabs>
          <w:tab w:pos="1181" w:val="left" w:leader="none"/>
        </w:tabs>
        <w:spacing w:line="259" w:lineRule="auto" w:before="19" w:after="0"/>
        <w:ind w:left="1181" w:right="112" w:hanging="360"/>
        <w:jc w:val="left"/>
        <w:rPr>
          <w:sz w:val="22"/>
        </w:rPr>
      </w:pPr>
      <w:r>
        <w:rPr>
          <w:sz w:val="22"/>
        </w:rPr>
        <w:t>Sent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faculty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announcement</w:t>
      </w:r>
      <w:r>
        <w:rPr>
          <w:spacing w:val="-6"/>
          <w:sz w:val="22"/>
        </w:rPr>
        <w:t> </w:t>
      </w:r>
      <w:r>
        <w:rPr>
          <w:sz w:val="22"/>
        </w:rPr>
        <w:t>about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Trustees</w:t>
      </w:r>
      <w:r>
        <w:rPr>
          <w:spacing w:val="-8"/>
          <w:sz w:val="22"/>
        </w:rPr>
        <w:t> </w:t>
      </w:r>
      <w:r>
        <w:rPr>
          <w:sz w:val="22"/>
        </w:rPr>
        <w:t>Teaching</w:t>
      </w:r>
      <w:r>
        <w:rPr>
          <w:spacing w:val="-2"/>
          <w:sz w:val="22"/>
        </w:rPr>
        <w:t> </w:t>
      </w:r>
      <w:r>
        <w:rPr>
          <w:sz w:val="22"/>
        </w:rPr>
        <w:t>Awards and</w:t>
      </w:r>
      <w:r>
        <w:rPr>
          <w:spacing w:val="-4"/>
          <w:sz w:val="22"/>
        </w:rPr>
        <w:t> </w:t>
      </w:r>
      <w:r>
        <w:rPr>
          <w:sz w:val="22"/>
        </w:rPr>
        <w:t>reminded</w:t>
      </w:r>
      <w:r>
        <w:rPr>
          <w:spacing w:val="-4"/>
          <w:sz w:val="22"/>
        </w:rPr>
        <w:t> </w:t>
      </w:r>
      <w:r>
        <w:rPr>
          <w:sz w:val="22"/>
        </w:rPr>
        <w:t>chairs of due date for nominations</w:t>
      </w:r>
    </w:p>
    <w:p>
      <w:pPr>
        <w:pStyle w:val="ListParagraph"/>
        <w:numPr>
          <w:ilvl w:val="1"/>
          <w:numId w:val="2"/>
        </w:numPr>
        <w:tabs>
          <w:tab w:pos="1181" w:val="left" w:leader="none"/>
        </w:tabs>
        <w:spacing w:line="259" w:lineRule="auto" w:before="0" w:after="0"/>
        <w:ind w:left="1181" w:right="521" w:hanging="360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8"/>
          <w:sz w:val="22"/>
        </w:rPr>
        <w:t> </w:t>
      </w:r>
      <w:r>
        <w:rPr>
          <w:sz w:val="22"/>
        </w:rPr>
        <w:t>11</w:t>
      </w:r>
      <w:r>
        <w:rPr>
          <w:spacing w:val="-2"/>
          <w:sz w:val="22"/>
        </w:rPr>
        <w:t> </w:t>
      </w:r>
      <w:r>
        <w:rPr>
          <w:sz w:val="22"/>
        </w:rPr>
        <w:t>Trustee</w:t>
      </w:r>
      <w:r>
        <w:rPr>
          <w:spacing w:val="-5"/>
          <w:sz w:val="22"/>
        </w:rPr>
        <w:t> </w:t>
      </w:r>
      <w:r>
        <w:rPr>
          <w:sz w:val="22"/>
        </w:rPr>
        <w:t>Award</w:t>
      </w:r>
      <w:r>
        <w:rPr>
          <w:spacing w:val="-4"/>
          <w:sz w:val="22"/>
        </w:rPr>
        <w:t> </w:t>
      </w:r>
      <w:r>
        <w:rPr>
          <w:sz w:val="22"/>
        </w:rPr>
        <w:t>nominations,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recommended</w:t>
      </w:r>
      <w:r>
        <w:rPr>
          <w:spacing w:val="-3"/>
          <w:sz w:val="22"/>
        </w:rPr>
        <w:t> </w:t>
      </w:r>
      <w:r>
        <w:rPr>
          <w:sz w:val="22"/>
        </w:rPr>
        <w:t>eight</w:t>
      </w:r>
      <w:r>
        <w:rPr>
          <w:spacing w:val="-1"/>
          <w:sz w:val="22"/>
        </w:rPr>
        <w:t> </w:t>
      </w:r>
      <w:r>
        <w:rPr>
          <w:sz w:val="22"/>
        </w:rPr>
        <w:t>faculty</w:t>
      </w:r>
      <w:r>
        <w:rPr>
          <w:spacing w:val="-7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for Trustee Awards.</w:t>
      </w:r>
    </w:p>
    <w:p>
      <w:pPr>
        <w:pStyle w:val="ListParagraph"/>
        <w:numPr>
          <w:ilvl w:val="1"/>
          <w:numId w:val="2"/>
        </w:numPr>
        <w:tabs>
          <w:tab w:pos="1181" w:val="left" w:leader="none"/>
        </w:tabs>
        <w:spacing w:line="259" w:lineRule="auto" w:before="0" w:after="0"/>
        <w:ind w:left="1181" w:right="460" w:hanging="360"/>
        <w:jc w:val="left"/>
        <w:rPr>
          <w:sz w:val="22"/>
        </w:rPr>
      </w:pPr>
      <w:r>
        <w:rPr>
          <w:sz w:val="22"/>
        </w:rPr>
        <w:t>FDC planned to present the 2019 Trustees and Adjunct Teaching Awards and acknowledge</w:t>
      </w:r>
      <w:r>
        <w:rPr>
          <w:spacing w:val="-4"/>
          <w:sz w:val="22"/>
        </w:rPr>
        <w:t> </w:t>
      </w:r>
      <w:r>
        <w:rPr>
          <w:sz w:val="22"/>
        </w:rPr>
        <w:t>2019-2020</w:t>
      </w:r>
      <w:r>
        <w:rPr>
          <w:spacing w:val="-6"/>
          <w:sz w:val="22"/>
        </w:rPr>
        <w:t> </w:t>
      </w:r>
      <w:r>
        <w:rPr>
          <w:sz w:val="22"/>
        </w:rPr>
        <w:t>mentoring</w:t>
      </w:r>
      <w:r>
        <w:rPr>
          <w:spacing w:val="-2"/>
          <w:sz w:val="22"/>
        </w:rPr>
        <w:t> </w:t>
      </w:r>
      <w:r>
        <w:rPr>
          <w:sz w:val="22"/>
        </w:rPr>
        <w:t>dyads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Celebration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Teaching Event</w:t>
      </w:r>
      <w:r>
        <w:rPr>
          <w:spacing w:val="-6"/>
          <w:sz w:val="22"/>
        </w:rPr>
        <w:t> </w:t>
      </w:r>
      <w:r>
        <w:rPr>
          <w:sz w:val="22"/>
        </w:rPr>
        <w:t>(but</w:t>
      </w:r>
      <w:r>
        <w:rPr>
          <w:spacing w:val="-6"/>
          <w:sz w:val="22"/>
        </w:rPr>
        <w:t> </w:t>
      </w:r>
      <w:r>
        <w:rPr>
          <w:sz w:val="22"/>
        </w:rPr>
        <w:t>the event was cancelled due to the COVID-19 pandemic).</w:t>
      </w:r>
    </w:p>
    <w:p>
      <w:pPr>
        <w:pStyle w:val="BodyText"/>
        <w:spacing w:before="173"/>
        <w:ind w:left="0" w:firstLine="0"/>
      </w:pPr>
    </w:p>
    <w:p>
      <w:pPr>
        <w:pStyle w:val="Heading1"/>
      </w:pPr>
      <w:r>
        <w:rPr/>
        <w:t>Recommendations</w:t>
      </w:r>
      <w:r>
        <w:rPr>
          <w:spacing w:val="-10"/>
        </w:rPr>
        <w:t> </w:t>
      </w:r>
      <w:r>
        <w:rPr/>
        <w:t>for</w:t>
      </w:r>
      <w:r>
        <w:rPr>
          <w:spacing w:val="-5"/>
        </w:rPr>
        <w:t> </w:t>
      </w:r>
      <w:r>
        <w:rPr/>
        <w:t>Future</w:t>
      </w:r>
      <w:r>
        <w:rPr>
          <w:spacing w:val="-7"/>
        </w:rPr>
        <w:t> </w:t>
      </w:r>
      <w:r>
        <w:rPr/>
        <w:t>Actions</w:t>
      </w:r>
      <w:r>
        <w:rPr>
          <w:spacing w:val="-7"/>
        </w:rPr>
        <w:t> </w:t>
      </w:r>
      <w:r>
        <w:rPr/>
        <w:t>(please</w:t>
      </w:r>
      <w:r>
        <w:rPr>
          <w:spacing w:val="-7"/>
        </w:rPr>
        <w:t> </w:t>
      </w:r>
      <w:r>
        <w:rPr/>
        <w:t>provide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bulleted</w:t>
      </w:r>
      <w:r>
        <w:rPr>
          <w:spacing w:val="-8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  <w:tab w:pos="460" w:val="left" w:leader="none"/>
        </w:tabs>
        <w:spacing w:line="256" w:lineRule="auto" w:before="186" w:after="0"/>
        <w:ind w:left="460" w:right="203" w:hanging="361"/>
        <w:jc w:val="both"/>
        <w:rPr>
          <w:sz w:val="22"/>
        </w:rPr>
      </w:pPr>
      <w:r>
        <w:rPr>
          <w:sz w:val="22"/>
        </w:rPr>
        <w:t>Evaluate the TT</w:t>
      </w:r>
      <w:r>
        <w:rPr>
          <w:spacing w:val="-6"/>
          <w:sz w:val="22"/>
        </w:rPr>
        <w:t> </w:t>
      </w:r>
      <w:r>
        <w:rPr>
          <w:sz w:val="22"/>
        </w:rPr>
        <w:t>award</w:t>
      </w:r>
      <w:r>
        <w:rPr>
          <w:spacing w:val="-3"/>
          <w:sz w:val="22"/>
        </w:rPr>
        <w:t> </w:t>
      </w:r>
      <w:r>
        <w:rPr>
          <w:sz w:val="22"/>
        </w:rPr>
        <w:t>criteria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consider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awarded</w:t>
      </w:r>
      <w:r>
        <w:rPr>
          <w:spacing w:val="-3"/>
          <w:sz w:val="22"/>
        </w:rPr>
        <w:t> </w:t>
      </w:r>
      <w:r>
        <w:rPr>
          <w:sz w:val="22"/>
        </w:rPr>
        <w:t>faculty</w:t>
      </w:r>
      <w:r>
        <w:rPr>
          <w:spacing w:val="-1"/>
          <w:sz w:val="22"/>
        </w:rPr>
        <w:t> </w:t>
      </w:r>
      <w:r>
        <w:rPr>
          <w:sz w:val="22"/>
        </w:rPr>
        <w:t>members</w:t>
      </w:r>
      <w:r>
        <w:rPr>
          <w:spacing w:val="-2"/>
          <w:sz w:val="22"/>
        </w:rPr>
        <w:t> </w:t>
      </w:r>
      <w:r>
        <w:rPr>
          <w:sz w:val="22"/>
        </w:rPr>
        <w:t>could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nominated</w:t>
      </w:r>
      <w:r>
        <w:rPr>
          <w:spacing w:val="-7"/>
          <w:sz w:val="22"/>
        </w:rPr>
        <w:t> </w:t>
      </w:r>
      <w:r>
        <w:rPr>
          <w:sz w:val="22"/>
        </w:rPr>
        <w:t>every 3</w:t>
      </w:r>
      <w:r>
        <w:rPr>
          <w:position w:val="5"/>
          <w:sz w:val="14"/>
        </w:rPr>
        <w:t>rd</w:t>
      </w:r>
      <w:r>
        <w:rPr>
          <w:spacing w:val="21"/>
          <w:position w:val="5"/>
          <w:sz w:val="14"/>
        </w:rPr>
        <w:t> </w:t>
      </w:r>
      <w:r>
        <w:rPr>
          <w:sz w:val="22"/>
        </w:rPr>
        <w:t>year</w:t>
      </w:r>
      <w:r>
        <w:rPr>
          <w:spacing w:val="-1"/>
          <w:sz w:val="22"/>
        </w:rPr>
        <w:t> </w:t>
      </w:r>
      <w:r>
        <w:rPr>
          <w:sz w:val="22"/>
        </w:rPr>
        <w:t>instead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every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year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 TT</w:t>
      </w:r>
      <w:r>
        <w:rPr>
          <w:spacing w:val="-6"/>
          <w:sz w:val="22"/>
        </w:rPr>
        <w:t> </w:t>
      </w:r>
      <w:r>
        <w:rPr>
          <w:sz w:val="22"/>
        </w:rPr>
        <w:t>award</w:t>
      </w:r>
      <w:r>
        <w:rPr>
          <w:spacing w:val="-2"/>
          <w:sz w:val="22"/>
        </w:rPr>
        <w:t> </w:t>
      </w:r>
      <w:r>
        <w:rPr>
          <w:sz w:val="22"/>
        </w:rPr>
        <w:t>so as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award</w:t>
      </w:r>
      <w:r>
        <w:rPr>
          <w:spacing w:val="-2"/>
          <w:sz w:val="22"/>
        </w:rPr>
        <w:t> </w:t>
      </w:r>
      <w:r>
        <w:rPr>
          <w:sz w:val="22"/>
        </w:rPr>
        <w:t>more diverse and</w:t>
      </w:r>
      <w:r>
        <w:rPr>
          <w:spacing w:val="-2"/>
          <w:sz w:val="22"/>
        </w:rPr>
        <w:t> </w:t>
      </w:r>
      <w:r>
        <w:rPr>
          <w:sz w:val="22"/>
        </w:rPr>
        <w:t>varied</w:t>
      </w:r>
      <w:r>
        <w:rPr>
          <w:spacing w:val="-7"/>
          <w:sz w:val="22"/>
        </w:rPr>
        <w:t> </w:t>
      </w:r>
      <w:r>
        <w:rPr>
          <w:sz w:val="22"/>
        </w:rPr>
        <w:t>faculty across years.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  <w:tab w:pos="460" w:val="left" w:leader="none"/>
        </w:tabs>
        <w:spacing w:line="256" w:lineRule="auto" w:before="4" w:after="0"/>
        <w:ind w:left="460" w:right="612" w:hanging="361"/>
        <w:jc w:val="both"/>
        <w:rPr>
          <w:sz w:val="22"/>
        </w:rPr>
      </w:pPr>
      <w:r>
        <w:rPr>
          <w:sz w:val="22"/>
        </w:rPr>
        <w:t>Implement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steps</w:t>
      </w:r>
      <w:r>
        <w:rPr>
          <w:spacing w:val="-2"/>
          <w:sz w:val="22"/>
        </w:rPr>
        <w:t> </w:t>
      </w:r>
      <w:r>
        <w:rPr>
          <w:sz w:val="22"/>
        </w:rPr>
        <w:t>to improve the</w:t>
      </w:r>
      <w:r>
        <w:rPr>
          <w:spacing w:val="-4"/>
          <w:sz w:val="22"/>
        </w:rPr>
        <w:t> </w:t>
      </w:r>
      <w:r>
        <w:rPr>
          <w:sz w:val="22"/>
        </w:rPr>
        <w:t>SOE</w:t>
      </w:r>
      <w:r>
        <w:rPr>
          <w:spacing w:val="-7"/>
          <w:sz w:val="22"/>
        </w:rPr>
        <w:t> </w:t>
      </w:r>
      <w:r>
        <w:rPr>
          <w:sz w:val="22"/>
        </w:rPr>
        <w:t>website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faculty development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internal venue to locate all the sources needed.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1" w:after="0"/>
        <w:ind w:left="459" w:right="0" w:hanging="359"/>
        <w:jc w:val="both"/>
        <w:rPr>
          <w:sz w:val="22"/>
        </w:rPr>
      </w:pPr>
      <w:r>
        <w:rPr>
          <w:sz w:val="22"/>
        </w:rPr>
        <w:t>Possibility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merging</w:t>
      </w:r>
      <w:r>
        <w:rPr>
          <w:spacing w:val="-7"/>
          <w:sz w:val="22"/>
        </w:rPr>
        <w:t> </w:t>
      </w:r>
      <w:r>
        <w:rPr>
          <w:sz w:val="22"/>
        </w:rPr>
        <w:t>this</w:t>
      </w:r>
      <w:r>
        <w:rPr>
          <w:spacing w:val="-8"/>
          <w:sz w:val="22"/>
        </w:rPr>
        <w:t> </w:t>
      </w:r>
      <w:r>
        <w:rPr>
          <w:sz w:val="22"/>
        </w:rPr>
        <w:t>committee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6"/>
          <w:sz w:val="22"/>
        </w:rPr>
        <w:t> </w:t>
      </w:r>
      <w:r>
        <w:rPr>
          <w:sz w:val="22"/>
        </w:rPr>
        <w:t>Faculty</w:t>
      </w:r>
      <w:r>
        <w:rPr>
          <w:spacing w:val="-7"/>
          <w:sz w:val="22"/>
        </w:rPr>
        <w:t> </w:t>
      </w:r>
      <w:r>
        <w:rPr>
          <w:sz w:val="22"/>
        </w:rPr>
        <w:t>Affairs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Committee.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56" w:lineRule="auto" w:before="23" w:after="0"/>
        <w:ind w:left="460" w:right="157" w:hanging="361"/>
        <w:jc w:val="left"/>
        <w:rPr>
          <w:sz w:val="22"/>
        </w:rPr>
      </w:pPr>
      <w:r>
        <w:rPr>
          <w:sz w:val="22"/>
        </w:rPr>
        <w:t>Ways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development,</w:t>
      </w:r>
      <w:r>
        <w:rPr>
          <w:spacing w:val="-7"/>
          <w:sz w:val="22"/>
        </w:rPr>
        <w:t> </w:t>
      </w:r>
      <w:r>
        <w:rPr>
          <w:sz w:val="22"/>
        </w:rPr>
        <w:t>retention,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success</w:t>
      </w:r>
      <w:r>
        <w:rPr>
          <w:spacing w:val="-4"/>
          <w:sz w:val="22"/>
        </w:rPr>
        <w:t> </w:t>
      </w:r>
      <w:r>
        <w:rPr>
          <w:sz w:val="22"/>
        </w:rPr>
        <w:t>while</w:t>
      </w:r>
      <w:r>
        <w:rPr>
          <w:spacing w:val="-6"/>
          <w:sz w:val="22"/>
        </w:rPr>
        <w:t> </w:t>
      </w:r>
      <w:r>
        <w:rPr>
          <w:sz w:val="22"/>
        </w:rPr>
        <w:t>addressing</w:t>
      </w:r>
      <w:r>
        <w:rPr>
          <w:spacing w:val="-3"/>
          <w:sz w:val="22"/>
        </w:rPr>
        <w:t> </w:t>
      </w:r>
      <w:r>
        <w:rPr>
          <w:sz w:val="22"/>
        </w:rPr>
        <w:t>increasing</w:t>
      </w:r>
      <w:r>
        <w:rPr>
          <w:spacing w:val="-3"/>
          <w:sz w:val="22"/>
        </w:rPr>
        <w:t> </w:t>
      </w:r>
      <w:r>
        <w:rPr>
          <w:sz w:val="22"/>
        </w:rPr>
        <w:t>enrollment </w:t>
      </w:r>
      <w:r>
        <w:rPr>
          <w:spacing w:val="-2"/>
          <w:sz w:val="22"/>
        </w:rPr>
        <w:t>concerns.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56" w:lineRule="auto" w:before="1" w:after="0"/>
        <w:ind w:left="460" w:right="535" w:hanging="361"/>
        <w:jc w:val="left"/>
        <w:rPr>
          <w:sz w:val="22"/>
        </w:rPr>
      </w:pPr>
      <w:r>
        <w:rPr>
          <w:sz w:val="22"/>
        </w:rPr>
        <w:t>Evaluate</w:t>
      </w:r>
      <w:r>
        <w:rPr>
          <w:spacing w:val="-1"/>
          <w:sz w:val="22"/>
        </w:rPr>
        <w:t> </w:t>
      </w:r>
      <w:r>
        <w:rPr>
          <w:sz w:val="22"/>
        </w:rPr>
        <w:t>whether</w:t>
      </w:r>
      <w:r>
        <w:rPr>
          <w:spacing w:val="-8"/>
          <w:sz w:val="22"/>
        </w:rPr>
        <w:t> </w:t>
      </w:r>
      <w:r>
        <w:rPr>
          <w:sz w:val="22"/>
        </w:rPr>
        <w:t>actions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taken</w:t>
      </w:r>
      <w:r>
        <w:rPr>
          <w:spacing w:val="-4"/>
          <w:sz w:val="22"/>
        </w:rPr>
        <w:t> </w:t>
      </w:r>
      <w:r>
        <w:rPr>
          <w:sz w:val="22"/>
        </w:rPr>
        <w:t>to foster</w:t>
      </w:r>
      <w:r>
        <w:rPr>
          <w:spacing w:val="-8"/>
          <w:sz w:val="22"/>
        </w:rPr>
        <w:t> </w:t>
      </w:r>
      <w:r>
        <w:rPr>
          <w:sz w:val="22"/>
        </w:rPr>
        <w:t>successful</w:t>
      </w:r>
      <w:r>
        <w:rPr>
          <w:spacing w:val="-2"/>
          <w:sz w:val="22"/>
        </w:rPr>
        <w:t> </w:t>
      </w:r>
      <w:r>
        <w:rPr>
          <w:sz w:val="22"/>
        </w:rPr>
        <w:t>implementation</w:t>
      </w:r>
      <w:r>
        <w:rPr>
          <w:spacing w:val="-4"/>
          <w:sz w:val="22"/>
        </w:rPr>
        <w:t> </w:t>
      </w:r>
      <w:r>
        <w:rPr>
          <w:sz w:val="22"/>
        </w:rPr>
        <w:t>of the</w:t>
      </w:r>
      <w:r>
        <w:rPr>
          <w:spacing w:val="-5"/>
          <w:sz w:val="22"/>
        </w:rPr>
        <w:t> </w:t>
      </w:r>
      <w:r>
        <w:rPr>
          <w:sz w:val="22"/>
        </w:rPr>
        <w:t>Mentoring Policy (i.e., Will a luncheon be hosted again? Will mentors/mentees be recognized at the Celebration of Teaching?).</w:t>
      </w:r>
    </w:p>
    <w:sectPr>
      <w:pgSz w:w="12240" w:h="15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ell MT">
    <w:altName w:val="Bell MT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6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1" w:hanging="360"/>
        <w:jc w:val="left"/>
      </w:pPr>
      <w:rPr>
        <w:rFonts w:hint="default" w:ascii="Bell MT" w:hAnsi="Bell MT" w:eastAsia="Bell MT" w:cs="Bell M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901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2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ell MT" w:hAnsi="Bell MT" w:eastAsia="Bell MT" w:cs="Bel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1" w:hanging="361"/>
    </w:pPr>
    <w:rPr>
      <w:rFonts w:ascii="Bell MT" w:hAnsi="Bell MT" w:eastAsia="Bell MT" w:cs="Bel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Bell MT" w:hAnsi="Bell MT" w:eastAsia="Bell MT" w:cs="Bell MT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2900" w:right="2727" w:hanging="159"/>
    </w:pPr>
    <w:rPr>
      <w:rFonts w:ascii="Bell MT" w:hAnsi="Bell MT" w:eastAsia="Bell MT" w:cs="Bell MT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1"/>
    </w:pPr>
    <w:rPr>
      <w:rFonts w:ascii="Bell MT" w:hAnsi="Bell MT" w:eastAsia="Bell MT" w:cs="Bel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terms:created xsi:type="dcterms:W3CDTF">2024-05-21T16:58:23Z</dcterms:created>
  <dcterms:modified xsi:type="dcterms:W3CDTF">2024-05-21T16:58:23Z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Word 2016</vt:lpwstr>
  </property>
</Properties>
</file>