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B3F1A" w14:textId="7C0C7251" w:rsidR="00372AD0" w:rsidRPr="00372AD0" w:rsidRDefault="00372AD0">
      <w:pPr>
        <w:rPr>
          <w:rFonts w:ascii="Times New Roman" w:hAnsi="Times New Roman" w:cs="Times New Roman"/>
        </w:rPr>
      </w:pPr>
      <w:r w:rsidRPr="00372AD0">
        <w:rPr>
          <w:rFonts w:ascii="Times New Roman" w:hAnsi="Times New Roman" w:cs="Times New Roman"/>
        </w:rPr>
        <w:t xml:space="preserve">2023-2024 </w:t>
      </w:r>
      <w:r w:rsidR="00AA1B83">
        <w:rPr>
          <w:rFonts w:ascii="Times New Roman" w:hAnsi="Times New Roman" w:cs="Times New Roman"/>
        </w:rPr>
        <w:t>Faculty Development</w:t>
      </w:r>
      <w:r w:rsidRPr="00372AD0">
        <w:rPr>
          <w:rFonts w:ascii="Times New Roman" w:hAnsi="Times New Roman" w:cs="Times New Roman"/>
        </w:rPr>
        <w:t xml:space="preserve"> Committee Annual Report </w:t>
      </w:r>
    </w:p>
    <w:tbl>
      <w:tblPr>
        <w:tblW w:w="1404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045"/>
        <w:gridCol w:w="2880"/>
        <w:gridCol w:w="2340"/>
        <w:gridCol w:w="1641"/>
        <w:gridCol w:w="1424"/>
      </w:tblGrid>
      <w:tr w:rsidR="00AA1B83" w:rsidRPr="00AA1B83" w14:paraId="5FE3C3E1" w14:textId="77777777" w:rsidTr="00AA1B83">
        <w:trPr>
          <w:trHeight w:val="510"/>
        </w:trPr>
        <w:tc>
          <w:tcPr>
            <w:tcW w:w="1710" w:type="dxa"/>
            <w:shd w:val="clear" w:color="auto" w:fill="auto"/>
            <w:noWrap/>
            <w:vAlign w:val="center"/>
          </w:tcPr>
          <w:p w14:paraId="72A99081" w14:textId="5A17250C" w:rsidR="00AA1B83" w:rsidRPr="00AA1B83" w:rsidRDefault="00AA1B83" w:rsidP="00AA1B83">
            <w:pPr>
              <w:spacing w:after="0" w:line="240" w:lineRule="auto"/>
              <w:jc w:val="center"/>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Committee</w:t>
            </w:r>
          </w:p>
        </w:tc>
        <w:tc>
          <w:tcPr>
            <w:tcW w:w="4045" w:type="dxa"/>
            <w:shd w:val="clear" w:color="auto" w:fill="auto"/>
            <w:noWrap/>
            <w:vAlign w:val="center"/>
          </w:tcPr>
          <w:p w14:paraId="6E199CE5" w14:textId="44F53666" w:rsidR="00AA1B83" w:rsidRPr="00AA1B83" w:rsidRDefault="00AA1B83" w:rsidP="00AA1B83">
            <w:pPr>
              <w:spacing w:after="0" w:line="240" w:lineRule="auto"/>
              <w:jc w:val="center"/>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Charges</w:t>
            </w:r>
          </w:p>
        </w:tc>
        <w:tc>
          <w:tcPr>
            <w:tcW w:w="2880" w:type="dxa"/>
            <w:shd w:val="clear" w:color="auto" w:fill="auto"/>
            <w:vAlign w:val="center"/>
          </w:tcPr>
          <w:p w14:paraId="67A4FD18" w14:textId="0E34AF5D" w:rsidR="00AA1B83" w:rsidRPr="00AA1B83" w:rsidRDefault="00AA1B83" w:rsidP="00AA1B83">
            <w:pPr>
              <w:spacing w:after="0" w:line="240" w:lineRule="auto"/>
              <w:jc w:val="center"/>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Progress</w:t>
            </w:r>
          </w:p>
        </w:tc>
        <w:tc>
          <w:tcPr>
            <w:tcW w:w="2340" w:type="dxa"/>
            <w:shd w:val="clear" w:color="auto" w:fill="auto"/>
            <w:vAlign w:val="center"/>
          </w:tcPr>
          <w:p w14:paraId="3F8E5DF5" w14:textId="16384121" w:rsidR="00AA1B83" w:rsidRPr="00AA1B83" w:rsidRDefault="00AA1B83" w:rsidP="00AA1B83">
            <w:pPr>
              <w:spacing w:after="0" w:line="240" w:lineRule="auto"/>
              <w:jc w:val="center"/>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Barriers, if any</w:t>
            </w:r>
          </w:p>
        </w:tc>
        <w:tc>
          <w:tcPr>
            <w:tcW w:w="1641" w:type="dxa"/>
            <w:shd w:val="clear" w:color="auto" w:fill="auto"/>
            <w:vAlign w:val="center"/>
          </w:tcPr>
          <w:p w14:paraId="53B74A7B" w14:textId="51ABE118" w:rsidR="00AA1B83" w:rsidRPr="00AA1B83" w:rsidRDefault="00AA1B83" w:rsidP="00AA1B83">
            <w:pPr>
              <w:spacing w:after="0" w:line="240" w:lineRule="auto"/>
              <w:jc w:val="center"/>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Estimated Completion Date</w:t>
            </w:r>
          </w:p>
        </w:tc>
        <w:tc>
          <w:tcPr>
            <w:tcW w:w="1424" w:type="dxa"/>
            <w:shd w:val="clear" w:color="auto" w:fill="auto"/>
            <w:vAlign w:val="center"/>
          </w:tcPr>
          <w:p w14:paraId="39B13FA7" w14:textId="03A7DEB3" w:rsidR="00AA1B83" w:rsidRPr="00AA1B83" w:rsidRDefault="00AA1B83" w:rsidP="00AA1B83">
            <w:pPr>
              <w:spacing w:after="0" w:line="240" w:lineRule="auto"/>
              <w:jc w:val="center"/>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Additional Notes</w:t>
            </w:r>
          </w:p>
        </w:tc>
      </w:tr>
      <w:tr w:rsidR="00AA1B83" w:rsidRPr="00AA1B83" w14:paraId="3D812DAE" w14:textId="77777777" w:rsidTr="00AA1B83">
        <w:trPr>
          <w:trHeight w:val="510"/>
        </w:trPr>
        <w:tc>
          <w:tcPr>
            <w:tcW w:w="1710" w:type="dxa"/>
            <w:vMerge w:val="restart"/>
            <w:shd w:val="clear" w:color="auto" w:fill="auto"/>
            <w:noWrap/>
            <w:vAlign w:val="center"/>
            <w:hideMark/>
          </w:tcPr>
          <w:p w14:paraId="530C4741" w14:textId="77777777" w:rsidR="00AA1B83" w:rsidRPr="00AA1B83" w:rsidRDefault="00AA1B83" w:rsidP="00AA1B83">
            <w:pPr>
              <w:spacing w:after="0" w:line="240" w:lineRule="auto"/>
              <w:jc w:val="center"/>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 xml:space="preserve">Faculty Development </w:t>
            </w:r>
          </w:p>
        </w:tc>
        <w:tc>
          <w:tcPr>
            <w:tcW w:w="4045" w:type="dxa"/>
            <w:shd w:val="clear" w:color="auto" w:fill="auto"/>
            <w:noWrap/>
            <w:hideMark/>
          </w:tcPr>
          <w:p w14:paraId="191657D1"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Charge 1: Lead and plan New Faculty Orientation.</w:t>
            </w:r>
          </w:p>
        </w:tc>
        <w:tc>
          <w:tcPr>
            <w:tcW w:w="2880" w:type="dxa"/>
            <w:shd w:val="clear" w:color="auto" w:fill="auto"/>
            <w:hideMark/>
          </w:tcPr>
          <w:p w14:paraId="0933A02E"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We successfully held the new faculty orientation in fall 2023 and will plan for fall 2024 over the summer</w:t>
            </w:r>
          </w:p>
        </w:tc>
        <w:tc>
          <w:tcPr>
            <w:tcW w:w="2340" w:type="dxa"/>
            <w:shd w:val="clear" w:color="auto" w:fill="auto"/>
            <w:hideMark/>
          </w:tcPr>
          <w:p w14:paraId="1C94C17B"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Most work for this needs to occur over the summer when many of us are not able to help</w:t>
            </w:r>
          </w:p>
        </w:tc>
        <w:tc>
          <w:tcPr>
            <w:tcW w:w="1641" w:type="dxa"/>
            <w:shd w:val="clear" w:color="auto" w:fill="auto"/>
            <w:hideMark/>
          </w:tcPr>
          <w:p w14:paraId="11CF4B13"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Fall 2024</w:t>
            </w:r>
          </w:p>
        </w:tc>
        <w:tc>
          <w:tcPr>
            <w:tcW w:w="1424" w:type="dxa"/>
            <w:shd w:val="clear" w:color="auto" w:fill="auto"/>
            <w:hideMark/>
          </w:tcPr>
          <w:p w14:paraId="587FE501"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 </w:t>
            </w:r>
          </w:p>
        </w:tc>
      </w:tr>
      <w:tr w:rsidR="00AA1B83" w:rsidRPr="00AA1B83" w14:paraId="6D23D37C" w14:textId="77777777" w:rsidTr="00AA1B83">
        <w:trPr>
          <w:trHeight w:val="1025"/>
        </w:trPr>
        <w:tc>
          <w:tcPr>
            <w:tcW w:w="1710" w:type="dxa"/>
            <w:vMerge/>
            <w:vAlign w:val="center"/>
            <w:hideMark/>
          </w:tcPr>
          <w:p w14:paraId="1FC24FA5"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p>
        </w:tc>
        <w:tc>
          <w:tcPr>
            <w:tcW w:w="4045" w:type="dxa"/>
            <w:shd w:val="clear" w:color="auto" w:fill="auto"/>
            <w:hideMark/>
          </w:tcPr>
          <w:p w14:paraId="7C7621D6"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 xml:space="preserve">Charge 2: Review award nomination directions to reduce letter of recommendation requirements </w:t>
            </w:r>
          </w:p>
        </w:tc>
        <w:tc>
          <w:tcPr>
            <w:tcW w:w="2880" w:type="dxa"/>
            <w:shd w:val="clear" w:color="auto" w:fill="auto"/>
            <w:hideMark/>
          </w:tcPr>
          <w:p w14:paraId="5AFD1816"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We successfully awarded 2024 teaching awards and continually review requirements</w:t>
            </w:r>
          </w:p>
        </w:tc>
        <w:tc>
          <w:tcPr>
            <w:tcW w:w="2340" w:type="dxa"/>
            <w:shd w:val="clear" w:color="auto" w:fill="auto"/>
            <w:hideMark/>
          </w:tcPr>
          <w:p w14:paraId="3A91DBE2"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 </w:t>
            </w:r>
          </w:p>
        </w:tc>
        <w:tc>
          <w:tcPr>
            <w:tcW w:w="1641" w:type="dxa"/>
            <w:shd w:val="clear" w:color="auto" w:fill="auto"/>
            <w:hideMark/>
          </w:tcPr>
          <w:p w14:paraId="08AD496B"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Ongoing</w:t>
            </w:r>
          </w:p>
        </w:tc>
        <w:tc>
          <w:tcPr>
            <w:tcW w:w="1424" w:type="dxa"/>
            <w:shd w:val="clear" w:color="auto" w:fill="auto"/>
            <w:hideMark/>
          </w:tcPr>
          <w:p w14:paraId="7AE638F4"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 </w:t>
            </w:r>
          </w:p>
        </w:tc>
      </w:tr>
      <w:tr w:rsidR="00AA1B83" w:rsidRPr="00AA1B83" w14:paraId="14D92F42" w14:textId="77777777" w:rsidTr="00AA1B83">
        <w:trPr>
          <w:trHeight w:val="1020"/>
        </w:trPr>
        <w:tc>
          <w:tcPr>
            <w:tcW w:w="1710" w:type="dxa"/>
            <w:vMerge/>
            <w:vAlign w:val="center"/>
            <w:hideMark/>
          </w:tcPr>
          <w:p w14:paraId="12753D27"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p>
        </w:tc>
        <w:tc>
          <w:tcPr>
            <w:tcW w:w="4045" w:type="dxa"/>
            <w:shd w:val="clear" w:color="auto" w:fill="auto"/>
            <w:hideMark/>
          </w:tcPr>
          <w:p w14:paraId="36B7B372"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 xml:space="preserve">Charge 3: Develop a plan to strategically coordinate campus and university award nominations. </w:t>
            </w:r>
          </w:p>
        </w:tc>
        <w:tc>
          <w:tcPr>
            <w:tcW w:w="2880" w:type="dxa"/>
            <w:shd w:val="clear" w:color="auto" w:fill="auto"/>
            <w:hideMark/>
          </w:tcPr>
          <w:p w14:paraId="406BF1AF"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 xml:space="preserve">We didn't make much progress on </w:t>
            </w:r>
            <w:proofErr w:type="gramStart"/>
            <w:r w:rsidRPr="00AA1B83">
              <w:rPr>
                <w:rFonts w:ascii="Times New Roman" w:eastAsia="Times New Roman" w:hAnsi="Times New Roman" w:cs="Times New Roman"/>
                <w:color w:val="000000"/>
                <w:kern w:val="0"/>
                <w:sz w:val="20"/>
                <w:szCs w:val="20"/>
                <w14:ligatures w14:val="none"/>
              </w:rPr>
              <w:t>this as other charges</w:t>
            </w:r>
            <w:proofErr w:type="gramEnd"/>
            <w:r w:rsidRPr="00AA1B83">
              <w:rPr>
                <w:rFonts w:ascii="Times New Roman" w:eastAsia="Times New Roman" w:hAnsi="Times New Roman" w:cs="Times New Roman"/>
                <w:color w:val="000000"/>
                <w:kern w:val="0"/>
                <w:sz w:val="20"/>
                <w:szCs w:val="20"/>
                <w14:ligatures w14:val="none"/>
              </w:rPr>
              <w:t xml:space="preserve"> were more pressing.</w:t>
            </w:r>
          </w:p>
        </w:tc>
        <w:tc>
          <w:tcPr>
            <w:tcW w:w="2340" w:type="dxa"/>
            <w:shd w:val="clear" w:color="auto" w:fill="auto"/>
            <w:hideMark/>
          </w:tcPr>
          <w:p w14:paraId="0823952D"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We don't have any power to change campus or university policies, so we're a little unsure how much progress we could make beyond some recommendations</w:t>
            </w:r>
          </w:p>
        </w:tc>
        <w:tc>
          <w:tcPr>
            <w:tcW w:w="1641" w:type="dxa"/>
            <w:shd w:val="clear" w:color="auto" w:fill="auto"/>
            <w:hideMark/>
          </w:tcPr>
          <w:p w14:paraId="581EA794"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Ongoing</w:t>
            </w:r>
          </w:p>
        </w:tc>
        <w:tc>
          <w:tcPr>
            <w:tcW w:w="1424" w:type="dxa"/>
            <w:shd w:val="clear" w:color="auto" w:fill="auto"/>
            <w:hideMark/>
          </w:tcPr>
          <w:p w14:paraId="2B0FB681"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 </w:t>
            </w:r>
          </w:p>
        </w:tc>
      </w:tr>
      <w:tr w:rsidR="00AA1B83" w:rsidRPr="00AA1B83" w14:paraId="115E8D65" w14:textId="77777777" w:rsidTr="00AA1B83">
        <w:trPr>
          <w:trHeight w:val="765"/>
        </w:trPr>
        <w:tc>
          <w:tcPr>
            <w:tcW w:w="1710" w:type="dxa"/>
            <w:vMerge/>
            <w:vAlign w:val="center"/>
            <w:hideMark/>
          </w:tcPr>
          <w:p w14:paraId="6AF6B9E3"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p>
        </w:tc>
        <w:tc>
          <w:tcPr>
            <w:tcW w:w="4045" w:type="dxa"/>
            <w:shd w:val="clear" w:color="auto" w:fill="auto"/>
            <w:hideMark/>
          </w:tcPr>
          <w:p w14:paraId="16461B2D"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Charge 4: Coordinate with the DEI Committee/ODEI to build informal social networks. Consider how to make Research Scientists feel more included in the SoE.</w:t>
            </w:r>
          </w:p>
        </w:tc>
        <w:tc>
          <w:tcPr>
            <w:tcW w:w="2880" w:type="dxa"/>
            <w:shd w:val="clear" w:color="auto" w:fill="auto"/>
            <w:hideMark/>
          </w:tcPr>
          <w:p w14:paraId="1A8D3B6E" w14:textId="08E598A1"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 xml:space="preserve">We collected information from research scientists about how to create community for them but feedback didn't point to </w:t>
            </w:r>
            <w:r w:rsidRPr="00AA1B83">
              <w:rPr>
                <w:rFonts w:ascii="Times New Roman" w:eastAsia="Times New Roman" w:hAnsi="Times New Roman" w:cs="Times New Roman"/>
                <w:color w:val="000000"/>
                <w:kern w:val="0"/>
                <w:sz w:val="20"/>
                <w:szCs w:val="20"/>
                <w14:ligatures w14:val="none"/>
              </w:rPr>
              <w:t>consensus</w:t>
            </w:r>
            <w:r w:rsidRPr="00AA1B83">
              <w:rPr>
                <w:rFonts w:ascii="Times New Roman" w:eastAsia="Times New Roman" w:hAnsi="Times New Roman" w:cs="Times New Roman"/>
                <w:color w:val="000000"/>
                <w:kern w:val="0"/>
                <w:sz w:val="20"/>
                <w:szCs w:val="20"/>
                <w14:ligatures w14:val="none"/>
              </w:rPr>
              <w:t xml:space="preserve"> on what to do</w:t>
            </w:r>
          </w:p>
        </w:tc>
        <w:tc>
          <w:tcPr>
            <w:tcW w:w="2340" w:type="dxa"/>
            <w:shd w:val="clear" w:color="auto" w:fill="auto"/>
            <w:hideMark/>
          </w:tcPr>
          <w:p w14:paraId="372DB9A3"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 </w:t>
            </w:r>
          </w:p>
        </w:tc>
        <w:tc>
          <w:tcPr>
            <w:tcW w:w="1641" w:type="dxa"/>
            <w:shd w:val="clear" w:color="auto" w:fill="auto"/>
            <w:hideMark/>
          </w:tcPr>
          <w:p w14:paraId="70377169"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Ongoing</w:t>
            </w:r>
          </w:p>
        </w:tc>
        <w:tc>
          <w:tcPr>
            <w:tcW w:w="1424" w:type="dxa"/>
            <w:shd w:val="clear" w:color="auto" w:fill="auto"/>
            <w:hideMark/>
          </w:tcPr>
          <w:p w14:paraId="1A06C920"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 </w:t>
            </w:r>
          </w:p>
        </w:tc>
      </w:tr>
      <w:tr w:rsidR="00AA1B83" w:rsidRPr="00AA1B83" w14:paraId="0AADA360" w14:textId="77777777" w:rsidTr="00AA1B83">
        <w:trPr>
          <w:trHeight w:val="1020"/>
        </w:trPr>
        <w:tc>
          <w:tcPr>
            <w:tcW w:w="1710" w:type="dxa"/>
            <w:vMerge/>
            <w:vAlign w:val="center"/>
            <w:hideMark/>
          </w:tcPr>
          <w:p w14:paraId="73631B14"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p>
        </w:tc>
        <w:tc>
          <w:tcPr>
            <w:tcW w:w="4045" w:type="dxa"/>
            <w:shd w:val="clear" w:color="auto" w:fill="auto"/>
            <w:hideMark/>
          </w:tcPr>
          <w:p w14:paraId="3C12C1BB"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 xml:space="preserve">Charge 5:  Continue to gauge the implementation of SOE Policy 20.36 IU Bloomington School of Education Policy on Mentoring and provide consultation as needed on its effectiveness, and review for policy edits as requested by policy council </w:t>
            </w:r>
          </w:p>
        </w:tc>
        <w:tc>
          <w:tcPr>
            <w:tcW w:w="2880" w:type="dxa"/>
            <w:shd w:val="clear" w:color="auto" w:fill="auto"/>
            <w:hideMark/>
          </w:tcPr>
          <w:p w14:paraId="369EF954"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We were not called on for any such consulting</w:t>
            </w:r>
          </w:p>
        </w:tc>
        <w:tc>
          <w:tcPr>
            <w:tcW w:w="2340" w:type="dxa"/>
            <w:shd w:val="clear" w:color="auto" w:fill="auto"/>
            <w:hideMark/>
          </w:tcPr>
          <w:p w14:paraId="0BCFCF8E"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 </w:t>
            </w:r>
          </w:p>
        </w:tc>
        <w:tc>
          <w:tcPr>
            <w:tcW w:w="1641" w:type="dxa"/>
            <w:shd w:val="clear" w:color="auto" w:fill="auto"/>
            <w:hideMark/>
          </w:tcPr>
          <w:p w14:paraId="3E5A2B5D"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Ongoing</w:t>
            </w:r>
          </w:p>
        </w:tc>
        <w:tc>
          <w:tcPr>
            <w:tcW w:w="1424" w:type="dxa"/>
            <w:shd w:val="clear" w:color="auto" w:fill="auto"/>
            <w:hideMark/>
          </w:tcPr>
          <w:p w14:paraId="243E7224"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 </w:t>
            </w:r>
          </w:p>
        </w:tc>
      </w:tr>
      <w:tr w:rsidR="00AA1B83" w:rsidRPr="00AA1B83" w14:paraId="38FF5D96" w14:textId="77777777" w:rsidTr="00AA1B83">
        <w:trPr>
          <w:trHeight w:val="765"/>
        </w:trPr>
        <w:tc>
          <w:tcPr>
            <w:tcW w:w="1710" w:type="dxa"/>
            <w:vMerge/>
            <w:vAlign w:val="center"/>
            <w:hideMark/>
          </w:tcPr>
          <w:p w14:paraId="42615A9D"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p>
        </w:tc>
        <w:tc>
          <w:tcPr>
            <w:tcW w:w="4045" w:type="dxa"/>
            <w:shd w:val="clear" w:color="auto" w:fill="auto"/>
            <w:hideMark/>
          </w:tcPr>
          <w:p w14:paraId="2BDE107A"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 xml:space="preserve">Charge 6: May be called upon to consult on creating implementation plans privy to committee work as it related to the Strategic, Mentoring, and Diversity Plans.  </w:t>
            </w:r>
          </w:p>
        </w:tc>
        <w:tc>
          <w:tcPr>
            <w:tcW w:w="2880" w:type="dxa"/>
            <w:shd w:val="clear" w:color="auto" w:fill="auto"/>
            <w:hideMark/>
          </w:tcPr>
          <w:p w14:paraId="012AF130"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We were not called on for any such consulting</w:t>
            </w:r>
          </w:p>
        </w:tc>
        <w:tc>
          <w:tcPr>
            <w:tcW w:w="2340" w:type="dxa"/>
            <w:shd w:val="clear" w:color="auto" w:fill="auto"/>
            <w:hideMark/>
          </w:tcPr>
          <w:p w14:paraId="6773823F"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 </w:t>
            </w:r>
          </w:p>
        </w:tc>
        <w:tc>
          <w:tcPr>
            <w:tcW w:w="1641" w:type="dxa"/>
            <w:shd w:val="clear" w:color="auto" w:fill="auto"/>
            <w:hideMark/>
          </w:tcPr>
          <w:p w14:paraId="5558937D"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Ongoing</w:t>
            </w:r>
          </w:p>
        </w:tc>
        <w:tc>
          <w:tcPr>
            <w:tcW w:w="1424" w:type="dxa"/>
            <w:shd w:val="clear" w:color="auto" w:fill="auto"/>
            <w:hideMark/>
          </w:tcPr>
          <w:p w14:paraId="421EF73B" w14:textId="77777777" w:rsidR="00AA1B83" w:rsidRPr="00AA1B83" w:rsidRDefault="00AA1B83" w:rsidP="00AA1B83">
            <w:pPr>
              <w:spacing w:after="0" w:line="240" w:lineRule="auto"/>
              <w:rPr>
                <w:rFonts w:ascii="Times New Roman" w:eastAsia="Times New Roman" w:hAnsi="Times New Roman" w:cs="Times New Roman"/>
                <w:color w:val="000000"/>
                <w:kern w:val="0"/>
                <w:sz w:val="20"/>
                <w:szCs w:val="20"/>
                <w14:ligatures w14:val="none"/>
              </w:rPr>
            </w:pPr>
            <w:r w:rsidRPr="00AA1B83">
              <w:rPr>
                <w:rFonts w:ascii="Times New Roman" w:eastAsia="Times New Roman" w:hAnsi="Times New Roman" w:cs="Times New Roman"/>
                <w:color w:val="000000"/>
                <w:kern w:val="0"/>
                <w:sz w:val="20"/>
                <w:szCs w:val="20"/>
                <w14:ligatures w14:val="none"/>
              </w:rPr>
              <w:t> </w:t>
            </w:r>
          </w:p>
        </w:tc>
      </w:tr>
    </w:tbl>
    <w:p w14:paraId="5A0F6146" w14:textId="77777777" w:rsidR="00986C9F" w:rsidRDefault="00986C9F"/>
    <w:sectPr w:rsidR="00986C9F" w:rsidSect="00363A7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D0"/>
    <w:rsid w:val="00363A7B"/>
    <w:rsid w:val="00372AD0"/>
    <w:rsid w:val="0045102D"/>
    <w:rsid w:val="00986C9F"/>
    <w:rsid w:val="009F668F"/>
    <w:rsid w:val="00A549B1"/>
    <w:rsid w:val="00AA1B83"/>
    <w:rsid w:val="00E6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B277"/>
  <w15:chartTrackingRefBased/>
  <w15:docId w15:val="{36EAB4D8-563B-45D4-87EB-D624C9FF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AD0"/>
    <w:rPr>
      <w:rFonts w:eastAsiaTheme="majorEastAsia" w:cstheme="majorBidi"/>
      <w:color w:val="272727" w:themeColor="text1" w:themeTint="D8"/>
    </w:rPr>
  </w:style>
  <w:style w:type="paragraph" w:styleId="Title">
    <w:name w:val="Title"/>
    <w:basedOn w:val="Normal"/>
    <w:next w:val="Normal"/>
    <w:link w:val="TitleChar"/>
    <w:uiPriority w:val="10"/>
    <w:qFormat/>
    <w:rsid w:val="00372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AD0"/>
    <w:pPr>
      <w:spacing w:before="160"/>
      <w:jc w:val="center"/>
    </w:pPr>
    <w:rPr>
      <w:i/>
      <w:iCs/>
      <w:color w:val="404040" w:themeColor="text1" w:themeTint="BF"/>
    </w:rPr>
  </w:style>
  <w:style w:type="character" w:customStyle="1" w:styleId="QuoteChar">
    <w:name w:val="Quote Char"/>
    <w:basedOn w:val="DefaultParagraphFont"/>
    <w:link w:val="Quote"/>
    <w:uiPriority w:val="29"/>
    <w:rsid w:val="00372AD0"/>
    <w:rPr>
      <w:i/>
      <w:iCs/>
      <w:color w:val="404040" w:themeColor="text1" w:themeTint="BF"/>
    </w:rPr>
  </w:style>
  <w:style w:type="paragraph" w:styleId="ListParagraph">
    <w:name w:val="List Paragraph"/>
    <w:basedOn w:val="Normal"/>
    <w:uiPriority w:val="34"/>
    <w:qFormat/>
    <w:rsid w:val="00372AD0"/>
    <w:pPr>
      <w:ind w:left="720"/>
      <w:contextualSpacing/>
    </w:pPr>
  </w:style>
  <w:style w:type="character" w:styleId="IntenseEmphasis">
    <w:name w:val="Intense Emphasis"/>
    <w:basedOn w:val="DefaultParagraphFont"/>
    <w:uiPriority w:val="21"/>
    <w:qFormat/>
    <w:rsid w:val="00372AD0"/>
    <w:rPr>
      <w:i/>
      <w:iCs/>
      <w:color w:val="0F4761" w:themeColor="accent1" w:themeShade="BF"/>
    </w:rPr>
  </w:style>
  <w:style w:type="paragraph" w:styleId="IntenseQuote">
    <w:name w:val="Intense Quote"/>
    <w:basedOn w:val="Normal"/>
    <w:next w:val="Normal"/>
    <w:link w:val="IntenseQuoteChar"/>
    <w:uiPriority w:val="30"/>
    <w:qFormat/>
    <w:rsid w:val="00372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AD0"/>
    <w:rPr>
      <w:i/>
      <w:iCs/>
      <w:color w:val="0F4761" w:themeColor="accent1" w:themeShade="BF"/>
    </w:rPr>
  </w:style>
  <w:style w:type="character" w:styleId="IntenseReference">
    <w:name w:val="Intense Reference"/>
    <w:basedOn w:val="DefaultParagraphFont"/>
    <w:uiPriority w:val="32"/>
    <w:qFormat/>
    <w:rsid w:val="00372A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442734">
      <w:bodyDiv w:val="1"/>
      <w:marLeft w:val="0"/>
      <w:marRight w:val="0"/>
      <w:marTop w:val="0"/>
      <w:marBottom w:val="0"/>
      <w:divBdr>
        <w:top w:val="none" w:sz="0" w:space="0" w:color="auto"/>
        <w:left w:val="none" w:sz="0" w:space="0" w:color="auto"/>
        <w:bottom w:val="none" w:sz="0" w:space="0" w:color="auto"/>
        <w:right w:val="none" w:sz="0" w:space="0" w:color="auto"/>
      </w:divBdr>
    </w:div>
    <w:div w:id="526720582">
      <w:bodyDiv w:val="1"/>
      <w:marLeft w:val="0"/>
      <w:marRight w:val="0"/>
      <w:marTop w:val="0"/>
      <w:marBottom w:val="0"/>
      <w:divBdr>
        <w:top w:val="none" w:sz="0" w:space="0" w:color="auto"/>
        <w:left w:val="none" w:sz="0" w:space="0" w:color="auto"/>
        <w:bottom w:val="none" w:sz="0" w:space="0" w:color="auto"/>
        <w:right w:val="none" w:sz="0" w:space="0" w:color="auto"/>
      </w:divBdr>
    </w:div>
    <w:div w:id="158271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Chandler Kris</dc:creator>
  <cp:keywords/>
  <dc:description/>
  <cp:lastModifiedBy>Hawkins, Chandler Kris</cp:lastModifiedBy>
  <cp:revision>2</cp:revision>
  <dcterms:created xsi:type="dcterms:W3CDTF">2024-05-02T19:12:00Z</dcterms:created>
  <dcterms:modified xsi:type="dcterms:W3CDTF">2024-05-02T19:12:00Z</dcterms:modified>
</cp:coreProperties>
</file>