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00"/>
      </w:pPr>
      <w:r>
        <w:rPr/>
        <w:t>2022-2023</w:t>
      </w:r>
      <w:r>
        <w:rPr>
          <w:spacing w:val="-12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Engagement</w:t>
      </w:r>
      <w:r>
        <w:rPr>
          <w:spacing w:val="-6"/>
        </w:rPr>
        <w:t> </w:t>
      </w:r>
      <w:r>
        <w:rPr/>
        <w:t>Committee</w:t>
      </w:r>
      <w:r>
        <w:rPr>
          <w:spacing w:val="-14"/>
        </w:rPr>
        <w:t> </w:t>
      </w:r>
      <w:r>
        <w:rPr/>
        <w:t>Annual</w:t>
      </w:r>
      <w:r>
        <w:rPr>
          <w:spacing w:val="-6"/>
        </w:rPr>
        <w:t> </w:t>
      </w:r>
      <w:r>
        <w:rPr>
          <w:spacing w:val="-2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793"/>
        <w:gridCol w:w="2978"/>
        <w:gridCol w:w="1802"/>
        <w:gridCol w:w="1161"/>
        <w:gridCol w:w="2935"/>
      </w:tblGrid>
      <w:tr>
        <w:trPr>
          <w:trHeight w:val="719" w:hRule="atLeast"/>
        </w:trPr>
        <w:tc>
          <w:tcPr>
            <w:tcW w:w="1279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793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978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802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Barriers,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any</w:t>
            </w:r>
          </w:p>
        </w:tc>
        <w:tc>
          <w:tcPr>
            <w:tcW w:w="1161" w:type="dxa"/>
          </w:tcPr>
          <w:p>
            <w:pPr>
              <w:pStyle w:val="TableParagraph"/>
              <w:spacing w:line="230" w:lineRule="atLeast" w:before="9"/>
              <w:ind w:left="109" w:right="9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Estimated Completion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93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78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Notes</w:t>
            </w:r>
          </w:p>
        </w:tc>
      </w:tr>
      <w:tr>
        <w:trPr>
          <w:trHeight w:val="950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9"/>
              <w:rPr>
                <w:sz w:val="20"/>
              </w:rPr>
            </w:pPr>
          </w:p>
          <w:p>
            <w:pPr>
              <w:pStyle w:val="TableParagraph"/>
              <w:ind w:left="138" w:hanging="12"/>
              <w:rPr>
                <w:sz w:val="20"/>
              </w:rPr>
            </w:pPr>
            <w:r>
              <w:rPr>
                <w:spacing w:val="-2"/>
                <w:sz w:val="20"/>
              </w:rPr>
              <w:t>International Engagement</w:t>
            </w:r>
          </w:p>
        </w:tc>
        <w:tc>
          <w:tcPr>
            <w:tcW w:w="2793" w:type="dxa"/>
          </w:tcPr>
          <w:p>
            <w:pPr>
              <w:pStyle w:val="TableParagraph"/>
              <w:spacing w:before="14"/>
              <w:ind w:left="108" w:right="907"/>
              <w:rPr>
                <w:sz w:val="20"/>
              </w:rPr>
            </w:pPr>
            <w:r>
              <w:rPr>
                <w:sz w:val="20"/>
              </w:rPr>
              <w:t>Charge 1: Clarify the International Award dissemination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process</w:t>
            </w:r>
          </w:p>
        </w:tc>
        <w:tc>
          <w:tcPr>
            <w:tcW w:w="2978" w:type="dxa"/>
          </w:tcPr>
          <w:p>
            <w:pPr>
              <w:pStyle w:val="TableParagraph"/>
              <w:spacing w:line="230" w:lineRule="atLeast" w:before="10"/>
              <w:ind w:left="108"/>
              <w:rPr>
                <w:sz w:val="20"/>
              </w:rPr>
            </w:pPr>
            <w:r>
              <w:rPr>
                <w:sz w:val="20"/>
              </w:rPr>
              <w:t>Completed.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discussed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 dissemination process works and the steps involved in nominating faculty members for the award.</w:t>
            </w:r>
          </w:p>
        </w:tc>
        <w:tc>
          <w:tcPr>
            <w:tcW w:w="1802" w:type="dxa"/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1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spacing w:before="14"/>
              <w:ind w:left="108" w:right="17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mentoring program for international students using the Holmes Scholars Program as a model.</w:t>
            </w:r>
          </w:p>
        </w:tc>
        <w:tc>
          <w:tcPr>
            <w:tcW w:w="2978" w:type="dxa"/>
          </w:tcPr>
          <w:p>
            <w:pPr>
              <w:pStyle w:val="TableParagraph"/>
              <w:spacing w:before="14"/>
              <w:ind w:left="108" w:right="213"/>
              <w:rPr>
                <w:sz w:val="20"/>
              </w:rPr>
            </w:pPr>
            <w:r>
              <w:rPr>
                <w:sz w:val="20"/>
              </w:rPr>
              <w:t>Completed. We created a Peer Mentoring Model for International Students. Initially, we used the Holmes Scholars Program as a model. After numerous discussions, the committee members thought it would be more beneficial if this model is a peer mentoring one, instead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faculty-mentored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one.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securing</w:t>
            </w:r>
          </w:p>
          <w:p>
            <w:pPr>
              <w:pStyle w:val="TableParagraph"/>
              <w:spacing w:line="230" w:lineRule="exact"/>
              <w:ind w:left="108" w:right="213"/>
              <w:rPr>
                <w:sz w:val="20"/>
              </w:rPr>
            </w:pPr>
            <w:r>
              <w:rPr>
                <w:sz w:val="20"/>
              </w:rPr>
              <w:t>funds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reality.</w:t>
            </w:r>
          </w:p>
        </w:tc>
        <w:tc>
          <w:tcPr>
            <w:tcW w:w="1802" w:type="dxa"/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935" w:type="dxa"/>
          </w:tcPr>
          <w:p>
            <w:pPr>
              <w:pStyle w:val="TableParagraph"/>
              <w:spacing w:before="14"/>
              <w:ind w:left="110" w:right="108"/>
              <w:rPr>
                <w:sz w:val="20"/>
              </w:rPr>
            </w:pPr>
            <w:r>
              <w:rPr>
                <w:sz w:val="20"/>
              </w:rPr>
              <w:t>After numerous discussions, the committee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Peer Mentoring Model (and not Faculty-led one). The document attached contains the description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contacted Mary Dwyer from the Development and Alumni Relations Office with a request for help to raise money for this Mentoring Model.</w:t>
            </w:r>
          </w:p>
        </w:tc>
      </w:tr>
      <w:tr>
        <w:trPr>
          <w:trHeight w:val="719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spacing w:before="14"/>
              <w:ind w:left="108" w:right="138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building ICP website.</w:t>
            </w:r>
          </w:p>
        </w:tc>
        <w:tc>
          <w:tcPr>
            <w:tcW w:w="2978" w:type="dxa"/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progress,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needed.</w:t>
            </w:r>
          </w:p>
        </w:tc>
        <w:tc>
          <w:tcPr>
            <w:tcW w:w="1802" w:type="dxa"/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Ongoing.</w:t>
            </w:r>
          </w:p>
        </w:tc>
        <w:tc>
          <w:tcPr>
            <w:tcW w:w="2935" w:type="dxa"/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visibility</w:t>
            </w:r>
          </w:p>
          <w:p>
            <w:pPr>
              <w:pStyle w:val="TableParagraph"/>
              <w:spacing w:line="228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to international engagement efforts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Ed.</w:t>
            </w:r>
          </w:p>
        </w:tc>
      </w:tr>
      <w:tr>
        <w:trPr>
          <w:trHeight w:val="1180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spacing w:before="14"/>
              <w:ind w:left="108" w:right="17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close collaborations with GIE.</w:t>
            </w:r>
          </w:p>
        </w:tc>
        <w:tc>
          <w:tcPr>
            <w:tcW w:w="2978" w:type="dxa"/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802" w:type="dxa"/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Ongoing.</w:t>
            </w:r>
          </w:p>
        </w:tc>
        <w:tc>
          <w:tcPr>
            <w:tcW w:w="2935" w:type="dxa"/>
          </w:tcPr>
          <w:p>
            <w:pPr>
              <w:pStyle w:val="TableParagraph"/>
              <w:spacing w:before="14"/>
              <w:ind w:left="110" w:right="108"/>
              <w:rPr>
                <w:sz w:val="20"/>
              </w:rPr>
            </w:pPr>
            <w:r>
              <w:rPr>
                <w:sz w:val="20"/>
              </w:rPr>
              <w:t>IEC members have supported many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events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GIE by attending them. IEC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updates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on upcoming GEI activities.</w:t>
            </w:r>
          </w:p>
        </w:tc>
      </w:tr>
    </w:tbl>
    <w:sectPr>
      <w:type w:val="continuous"/>
      <w:pgSz w:w="15840" w:h="12240" w:orient="landscape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2024-05-23T15:37:54Z</dcterms:created>
  <dcterms:modified xsi:type="dcterms:W3CDTF">2024-05-23T15:37:54Z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D:20231005153941</vt:lpwstr>
  </property>
</Properties>
</file>