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International</w:t>
      </w:r>
      <w:r>
        <w:rPr>
          <w:spacing w:val="-13"/>
        </w:rPr>
        <w:t> </w:t>
      </w:r>
      <w:r>
        <w:rPr/>
        <w:t>Programs</w:t>
      </w:r>
      <w:r>
        <w:rPr>
          <w:spacing w:val="-12"/>
        </w:rPr>
        <w:t> </w:t>
      </w:r>
      <w:r>
        <w:rPr/>
        <w:t>Committee Annual Report 2019-2020</w:t>
      </w:r>
    </w:p>
    <w:p>
      <w:pPr>
        <w:pStyle w:val="BodyText"/>
        <w:ind w:left="0"/>
        <w:rPr>
          <w:b/>
        </w:rPr>
      </w:pPr>
    </w:p>
    <w:p>
      <w:pPr>
        <w:pStyle w:val="BodyText"/>
        <w:spacing w:before="1"/>
      </w:pPr>
      <w:r>
        <w:rPr>
          <w:spacing w:val="-2"/>
          <w:u w:val="single"/>
        </w:rPr>
        <w:t>Members</w:t>
      </w:r>
    </w:p>
    <w:p>
      <w:pPr>
        <w:pStyle w:val="BodyText"/>
        <w:ind w:left="0"/>
      </w:pPr>
    </w:p>
    <w:p>
      <w:pPr>
        <w:pStyle w:val="BodyText"/>
        <w:spacing w:before="1"/>
      </w:pPr>
      <w:r>
        <w:rPr/>
        <w:t>Parama</w:t>
      </w:r>
      <w:r>
        <w:rPr>
          <w:spacing w:val="-8"/>
        </w:rPr>
        <w:t> </w:t>
      </w:r>
      <w:r>
        <w:rPr/>
        <w:t>Bhattacharya,</w:t>
      </w:r>
      <w:r>
        <w:rPr>
          <w:spacing w:val="-9"/>
        </w:rPr>
        <w:t> </w:t>
      </w:r>
      <w:r>
        <w:rPr>
          <w:spacing w:val="-2"/>
        </w:rPr>
        <w:t>Student</w:t>
      </w:r>
    </w:p>
    <w:p>
      <w:pPr>
        <w:pStyle w:val="BodyText"/>
        <w:ind w:right="2711"/>
      </w:pPr>
      <w:r>
        <w:rPr/>
        <w:t>Serafin</w:t>
      </w:r>
      <w:r>
        <w:rPr>
          <w:spacing w:val="-7"/>
        </w:rPr>
        <w:t> </w:t>
      </w:r>
      <w:r>
        <w:rPr/>
        <w:t>Coronel-Molina</w:t>
      </w:r>
      <w:r>
        <w:rPr>
          <w:spacing w:val="-6"/>
        </w:rPr>
        <w:t> </w:t>
      </w:r>
      <w:r>
        <w:rPr/>
        <w:t>(Literacy,</w:t>
      </w:r>
      <w:r>
        <w:rPr>
          <w:spacing w:val="-9"/>
        </w:rPr>
        <w:t> </w:t>
      </w:r>
      <w:r>
        <w:rPr/>
        <w:t>Culture,</w:t>
      </w:r>
      <w:r>
        <w:rPr>
          <w:spacing w:val="-8"/>
        </w:rPr>
        <w:t> </w:t>
      </w:r>
      <w:r>
        <w:rPr/>
        <w:t>Language,</w:t>
      </w:r>
      <w:r>
        <w:rPr>
          <w:spacing w:val="-8"/>
        </w:rPr>
        <w:t> </w:t>
      </w:r>
      <w:r>
        <w:rPr/>
        <w:t>and</w:t>
      </w:r>
      <w:r>
        <w:rPr>
          <w:spacing w:val="-7"/>
        </w:rPr>
        <w:t> </w:t>
      </w:r>
      <w:r>
        <w:rPr/>
        <w:t>Education) Gabriele Abowd Damico (Curriculum &amp; Instruction)</w:t>
      </w:r>
    </w:p>
    <w:p>
      <w:pPr>
        <w:pStyle w:val="BodyText"/>
        <w:spacing w:line="235" w:lineRule="auto" w:before="5"/>
        <w:ind w:right="4177"/>
      </w:pPr>
      <w:r>
        <w:rPr/>
        <w:t>Vesna</w:t>
      </w:r>
      <w:r>
        <w:rPr>
          <w:spacing w:val="-7"/>
        </w:rPr>
        <w:t> </w:t>
      </w:r>
      <w:r>
        <w:rPr/>
        <w:t>Dimitrieski</w:t>
      </w:r>
      <w:r>
        <w:rPr>
          <w:spacing w:val="-3"/>
        </w:rPr>
        <w:t> </w:t>
      </w:r>
      <w:r>
        <w:rPr/>
        <w:t>(Research,</w:t>
      </w:r>
      <w:r>
        <w:rPr>
          <w:spacing w:val="-9"/>
        </w:rPr>
        <w:t> </w:t>
      </w:r>
      <w:r>
        <w:rPr/>
        <w:t>Development,</w:t>
      </w:r>
      <w:r>
        <w:rPr>
          <w:spacing w:val="-9"/>
        </w:rPr>
        <w:t> </w:t>
      </w:r>
      <w:r>
        <w:rPr/>
        <w:t>&amp;</w:t>
      </w:r>
      <w:r>
        <w:rPr>
          <w:spacing w:val="-8"/>
        </w:rPr>
        <w:t> </w:t>
      </w:r>
      <w:r>
        <w:rPr/>
        <w:t>Innovation) Janet Fox (Office of Teacher Education)</w:t>
      </w:r>
    </w:p>
    <w:p>
      <w:pPr>
        <w:pStyle w:val="BodyText"/>
        <w:spacing w:before="2"/>
        <w:ind w:right="4177"/>
      </w:pPr>
      <w:r>
        <w:rPr/>
        <w:t>Patricia</w:t>
      </w:r>
      <w:r>
        <w:rPr>
          <w:spacing w:val="-7"/>
        </w:rPr>
        <w:t> </w:t>
      </w:r>
      <w:r>
        <w:rPr/>
        <w:t>Kubow</w:t>
      </w:r>
      <w:r>
        <w:rPr>
          <w:spacing w:val="-5"/>
        </w:rPr>
        <w:t> </w:t>
      </w:r>
      <w:r>
        <w:rPr/>
        <w:t>(Educational</w:t>
      </w:r>
      <w:r>
        <w:rPr>
          <w:spacing w:val="-5"/>
        </w:rPr>
        <w:t> </w:t>
      </w:r>
      <w:r>
        <w:rPr/>
        <w:t>Leadership</w:t>
      </w:r>
      <w:r>
        <w:rPr>
          <w:spacing w:val="-8"/>
        </w:rPr>
        <w:t> </w:t>
      </w:r>
      <w:r>
        <w:rPr/>
        <w:t>&amp;</w:t>
      </w:r>
      <w:r>
        <w:rPr>
          <w:spacing w:val="-8"/>
        </w:rPr>
        <w:t> </w:t>
      </w:r>
      <w:r>
        <w:rPr/>
        <w:t>Policy</w:t>
      </w:r>
      <w:r>
        <w:rPr>
          <w:spacing w:val="-6"/>
        </w:rPr>
        <w:t> </w:t>
      </w:r>
      <w:r>
        <w:rPr/>
        <w:t>Studies) Julie Lorah (Counseling &amp; Educational Psychology)</w:t>
      </w:r>
    </w:p>
    <w:p>
      <w:pPr>
        <w:pStyle w:val="BodyText"/>
        <w:spacing w:before="1"/>
      </w:pPr>
      <w:r>
        <w:rPr/>
        <w:t>Laura</w:t>
      </w:r>
      <w:r>
        <w:rPr>
          <w:spacing w:val="-8"/>
        </w:rPr>
        <w:t> </w:t>
      </w:r>
      <w:r>
        <w:rPr/>
        <w:t>Stackowski</w:t>
      </w:r>
      <w:r>
        <w:rPr>
          <w:spacing w:val="-4"/>
        </w:rPr>
        <w:t> </w:t>
      </w:r>
      <w:r>
        <w:rPr/>
        <w:t>(Office</w:t>
      </w:r>
      <w:r>
        <w:rPr>
          <w:spacing w:val="-7"/>
        </w:rPr>
        <w:t> </w:t>
      </w:r>
      <w:r>
        <w:rPr/>
        <w:t>of</w:t>
      </w:r>
      <w:r>
        <w:rPr>
          <w:spacing w:val="-3"/>
        </w:rPr>
        <w:t> </w:t>
      </w:r>
      <w:r>
        <w:rPr/>
        <w:t>Teacher</w:t>
      </w:r>
      <w:r>
        <w:rPr>
          <w:spacing w:val="-2"/>
        </w:rPr>
        <w:t> Education)</w:t>
      </w:r>
    </w:p>
    <w:p>
      <w:pPr>
        <w:pStyle w:val="BodyText"/>
        <w:ind w:right="4177"/>
      </w:pPr>
      <w:r>
        <w:rPr/>
        <w:t>Ana</w:t>
      </w:r>
      <w:r>
        <w:rPr>
          <w:spacing w:val="-6"/>
        </w:rPr>
        <w:t> </w:t>
      </w:r>
      <w:r>
        <w:rPr/>
        <w:t>María</w:t>
      </w:r>
      <w:r>
        <w:rPr>
          <w:spacing w:val="-6"/>
        </w:rPr>
        <w:t> </w:t>
      </w:r>
      <w:r>
        <w:rPr/>
        <w:t>Brannan</w:t>
      </w:r>
      <w:r>
        <w:rPr>
          <w:spacing w:val="-7"/>
        </w:rPr>
        <w:t> </w:t>
      </w:r>
      <w:r>
        <w:rPr/>
        <w:t>(Curriculum</w:t>
      </w:r>
      <w:r>
        <w:rPr>
          <w:spacing w:val="-5"/>
        </w:rPr>
        <w:t> </w:t>
      </w:r>
      <w:r>
        <w:rPr/>
        <w:t>&amp;</w:t>
      </w:r>
      <w:r>
        <w:rPr>
          <w:spacing w:val="-8"/>
        </w:rPr>
        <w:t> </w:t>
      </w:r>
      <w:r>
        <w:rPr/>
        <w:t>Instruction),</w:t>
      </w:r>
      <w:r>
        <w:rPr>
          <w:spacing w:val="-8"/>
        </w:rPr>
        <w:t> </w:t>
      </w:r>
      <w:r>
        <w:rPr/>
        <w:t>Chair Lemuel Watson, Ex Officio</w:t>
      </w:r>
    </w:p>
    <w:p>
      <w:pPr>
        <w:pStyle w:val="BodyText"/>
        <w:ind w:left="0"/>
      </w:pPr>
    </w:p>
    <w:p>
      <w:pPr>
        <w:pStyle w:val="BodyText"/>
        <w:spacing w:before="1"/>
        <w:ind w:left="0"/>
      </w:pPr>
    </w:p>
    <w:p>
      <w:pPr>
        <w:pStyle w:val="BodyText"/>
        <w:spacing w:before="1"/>
        <w:ind w:right="7739"/>
      </w:pPr>
      <w:r>
        <w:rPr>
          <w:u w:val="single"/>
        </w:rPr>
        <w:t>Meeting Dates</w:t>
      </w:r>
      <w:r>
        <w:rPr>
          <w:u w:val="none"/>
        </w:rPr>
        <w:t> October</w:t>
      </w:r>
      <w:r>
        <w:rPr>
          <w:spacing w:val="-13"/>
          <w:u w:val="none"/>
        </w:rPr>
        <w:t> </w:t>
      </w:r>
      <w:r>
        <w:rPr>
          <w:u w:val="none"/>
        </w:rPr>
        <w:t>31,</w:t>
      </w:r>
      <w:r>
        <w:rPr>
          <w:spacing w:val="-12"/>
          <w:u w:val="none"/>
        </w:rPr>
        <w:t> </w:t>
      </w:r>
      <w:r>
        <w:rPr>
          <w:u w:val="none"/>
        </w:rPr>
        <w:t>2020</w:t>
      </w:r>
    </w:p>
    <w:p>
      <w:pPr>
        <w:pStyle w:val="BodyText"/>
      </w:pPr>
      <w:r>
        <w:rPr/>
        <w:t>February</w:t>
      </w:r>
      <w:r>
        <w:rPr>
          <w:spacing w:val="-7"/>
        </w:rPr>
        <w:t> </w:t>
      </w:r>
      <w:r>
        <w:rPr/>
        <w:t>21,</w:t>
      </w:r>
      <w:r>
        <w:rPr>
          <w:spacing w:val="-9"/>
        </w:rPr>
        <w:t> </w:t>
      </w:r>
      <w:r>
        <w:rPr>
          <w:spacing w:val="-4"/>
        </w:rPr>
        <w:t>2020</w:t>
      </w:r>
    </w:p>
    <w:p>
      <w:pPr>
        <w:pStyle w:val="BodyText"/>
        <w:spacing w:line="480" w:lineRule="auto"/>
        <w:ind w:right="7739"/>
      </w:pPr>
      <w:r>
        <w:rPr/>
        <w:t>April 17, 2020 </w:t>
      </w:r>
      <w:r>
        <w:rPr>
          <w:u w:val="single"/>
        </w:rPr>
        <w:t>Goals</w:t>
      </w:r>
      <w:r>
        <w:rPr>
          <w:spacing w:val="-13"/>
          <w:u w:val="single"/>
        </w:rPr>
        <w:t> </w:t>
      </w:r>
      <w:r>
        <w:rPr>
          <w:u w:val="single"/>
        </w:rPr>
        <w:t>and</w:t>
      </w:r>
      <w:r>
        <w:rPr>
          <w:spacing w:val="-12"/>
          <w:u w:val="single"/>
        </w:rPr>
        <w:t> </w:t>
      </w:r>
      <w:r>
        <w:rPr>
          <w:u w:val="single"/>
        </w:rPr>
        <w:t>Charges</w:t>
      </w:r>
    </w:p>
    <w:p>
      <w:pPr>
        <w:pStyle w:val="ListParagraph"/>
        <w:numPr>
          <w:ilvl w:val="0"/>
          <w:numId w:val="1"/>
        </w:numPr>
        <w:tabs>
          <w:tab w:pos="460" w:val="left" w:leader="none"/>
        </w:tabs>
        <w:spacing w:line="279" w:lineRule="exact" w:before="0" w:after="0"/>
        <w:ind w:left="460" w:right="0" w:hanging="360"/>
        <w:jc w:val="left"/>
        <w:rPr>
          <w:sz w:val="22"/>
        </w:rPr>
      </w:pPr>
      <w:r>
        <w:rPr>
          <w:sz w:val="22"/>
        </w:rPr>
        <w:t>The</w:t>
      </w:r>
      <w:r>
        <w:rPr>
          <w:spacing w:val="-5"/>
          <w:sz w:val="22"/>
        </w:rPr>
        <w:t> </w:t>
      </w:r>
      <w:r>
        <w:rPr>
          <w:sz w:val="22"/>
        </w:rPr>
        <w:t>committee</w:t>
      </w:r>
      <w:r>
        <w:rPr>
          <w:spacing w:val="-4"/>
          <w:sz w:val="22"/>
        </w:rPr>
        <w:t> </w:t>
      </w:r>
      <w:r>
        <w:rPr>
          <w:sz w:val="22"/>
        </w:rPr>
        <w:t>met</w:t>
      </w:r>
      <w:r>
        <w:rPr>
          <w:spacing w:val="-4"/>
          <w:sz w:val="22"/>
        </w:rPr>
        <w:t> </w:t>
      </w:r>
      <w:r>
        <w:rPr>
          <w:sz w:val="22"/>
        </w:rPr>
        <w:t>three</w:t>
      </w:r>
      <w:r>
        <w:rPr>
          <w:spacing w:val="-4"/>
          <w:sz w:val="22"/>
        </w:rPr>
        <w:t> </w:t>
      </w:r>
      <w:r>
        <w:rPr>
          <w:sz w:val="22"/>
        </w:rPr>
        <w:t>times</w:t>
      </w:r>
      <w:r>
        <w:rPr>
          <w:spacing w:val="-4"/>
          <w:sz w:val="22"/>
        </w:rPr>
        <w:t> </w:t>
      </w:r>
      <w:r>
        <w:rPr>
          <w:sz w:val="22"/>
        </w:rPr>
        <w:t>over</w:t>
      </w:r>
      <w:r>
        <w:rPr>
          <w:spacing w:val="-4"/>
          <w:sz w:val="22"/>
        </w:rPr>
        <w:t> </w:t>
      </w:r>
      <w:r>
        <w:rPr>
          <w:sz w:val="22"/>
        </w:rPr>
        <w:t>the</w:t>
      </w:r>
      <w:r>
        <w:rPr>
          <w:spacing w:val="-4"/>
          <w:sz w:val="22"/>
        </w:rPr>
        <w:t> </w:t>
      </w:r>
      <w:r>
        <w:rPr>
          <w:sz w:val="22"/>
        </w:rPr>
        <w:t>2019-2020</w:t>
      </w:r>
      <w:r>
        <w:rPr>
          <w:spacing w:val="-6"/>
          <w:sz w:val="22"/>
        </w:rPr>
        <w:t> </w:t>
      </w:r>
      <w:r>
        <w:rPr>
          <w:sz w:val="22"/>
        </w:rPr>
        <w:t>academic</w:t>
      </w:r>
      <w:r>
        <w:rPr>
          <w:spacing w:val="-6"/>
          <w:sz w:val="22"/>
        </w:rPr>
        <w:t> </w:t>
      </w:r>
      <w:r>
        <w:rPr>
          <w:spacing w:val="-2"/>
          <w:sz w:val="22"/>
        </w:rPr>
        <w:t>year.</w:t>
      </w:r>
    </w:p>
    <w:p>
      <w:pPr>
        <w:pStyle w:val="ListParagraph"/>
        <w:numPr>
          <w:ilvl w:val="0"/>
          <w:numId w:val="1"/>
        </w:numPr>
        <w:tabs>
          <w:tab w:pos="460" w:val="left" w:leader="none"/>
        </w:tabs>
        <w:spacing w:line="279" w:lineRule="exact" w:before="0" w:after="0"/>
        <w:ind w:left="460" w:right="0" w:hanging="360"/>
        <w:jc w:val="left"/>
        <w:rPr>
          <w:sz w:val="22"/>
        </w:rPr>
      </w:pPr>
      <w:r>
        <w:rPr>
          <w:sz w:val="22"/>
        </w:rPr>
        <w:t>In</w:t>
      </w:r>
      <w:r>
        <w:rPr>
          <w:spacing w:val="-5"/>
          <w:sz w:val="22"/>
        </w:rPr>
        <w:t> </w:t>
      </w:r>
      <w:r>
        <w:rPr>
          <w:sz w:val="22"/>
        </w:rPr>
        <w:t>the</w:t>
      </w:r>
      <w:r>
        <w:rPr>
          <w:spacing w:val="-2"/>
          <w:sz w:val="22"/>
        </w:rPr>
        <w:t> </w:t>
      </w:r>
      <w:r>
        <w:rPr>
          <w:sz w:val="22"/>
        </w:rPr>
        <w:t>first</w:t>
      </w:r>
      <w:r>
        <w:rPr>
          <w:spacing w:val="-6"/>
          <w:sz w:val="22"/>
        </w:rPr>
        <w:t> </w:t>
      </w:r>
      <w:r>
        <w:rPr>
          <w:sz w:val="22"/>
        </w:rPr>
        <w:t>meeting the</w:t>
      </w:r>
      <w:r>
        <w:rPr>
          <w:spacing w:val="-3"/>
          <w:sz w:val="22"/>
        </w:rPr>
        <w:t> </w:t>
      </w:r>
      <w:r>
        <w:rPr>
          <w:spacing w:val="-5"/>
          <w:sz w:val="22"/>
        </w:rPr>
        <w:t>IPC</w:t>
      </w:r>
    </w:p>
    <w:p>
      <w:pPr>
        <w:pStyle w:val="ListParagraph"/>
        <w:numPr>
          <w:ilvl w:val="1"/>
          <w:numId w:val="1"/>
        </w:numPr>
        <w:tabs>
          <w:tab w:pos="819" w:val="left" w:leader="none"/>
        </w:tabs>
        <w:spacing w:line="272" w:lineRule="exact" w:before="1" w:after="0"/>
        <w:ind w:left="819" w:right="0" w:hanging="359"/>
        <w:jc w:val="left"/>
        <w:rPr>
          <w:sz w:val="22"/>
        </w:rPr>
      </w:pPr>
      <w:r>
        <w:rPr>
          <w:sz w:val="22"/>
        </w:rPr>
        <w:t>Decided</w:t>
      </w:r>
      <w:r>
        <w:rPr>
          <w:spacing w:val="-6"/>
          <w:sz w:val="22"/>
        </w:rPr>
        <w:t> </w:t>
      </w:r>
      <w:r>
        <w:rPr>
          <w:sz w:val="22"/>
        </w:rPr>
        <w:t>how</w:t>
      </w:r>
      <w:r>
        <w:rPr>
          <w:spacing w:val="-6"/>
          <w:sz w:val="22"/>
        </w:rPr>
        <w:t> </w:t>
      </w:r>
      <w:r>
        <w:rPr>
          <w:sz w:val="22"/>
        </w:rPr>
        <w:t>International</w:t>
      </w:r>
      <w:r>
        <w:rPr>
          <w:spacing w:val="-4"/>
          <w:sz w:val="22"/>
        </w:rPr>
        <w:t> </w:t>
      </w:r>
      <w:r>
        <w:rPr>
          <w:sz w:val="22"/>
        </w:rPr>
        <w:t>Education</w:t>
      </w:r>
      <w:r>
        <w:rPr>
          <w:spacing w:val="-2"/>
          <w:sz w:val="22"/>
        </w:rPr>
        <w:t> </w:t>
      </w:r>
      <w:r>
        <w:rPr>
          <w:sz w:val="22"/>
        </w:rPr>
        <w:t>Week</w:t>
      </w:r>
      <w:r>
        <w:rPr>
          <w:spacing w:val="-5"/>
          <w:sz w:val="22"/>
        </w:rPr>
        <w:t> </w:t>
      </w:r>
      <w:r>
        <w:rPr>
          <w:sz w:val="22"/>
        </w:rPr>
        <w:t>would</w:t>
      </w:r>
      <w:r>
        <w:rPr>
          <w:spacing w:val="-6"/>
          <w:sz w:val="22"/>
        </w:rPr>
        <w:t> </w:t>
      </w:r>
      <w:r>
        <w:rPr>
          <w:sz w:val="22"/>
        </w:rPr>
        <w:t>be</w:t>
      </w:r>
      <w:r>
        <w:rPr>
          <w:spacing w:val="-5"/>
          <w:sz w:val="22"/>
        </w:rPr>
        <w:t> </w:t>
      </w:r>
      <w:r>
        <w:rPr>
          <w:sz w:val="22"/>
        </w:rPr>
        <w:t>celebrated</w:t>
      </w:r>
      <w:r>
        <w:rPr>
          <w:spacing w:val="-6"/>
          <w:sz w:val="22"/>
        </w:rPr>
        <w:t> </w:t>
      </w:r>
      <w:r>
        <w:rPr>
          <w:sz w:val="22"/>
        </w:rPr>
        <w:t>by</w:t>
      </w:r>
      <w:r>
        <w:rPr>
          <w:spacing w:val="-5"/>
          <w:sz w:val="22"/>
        </w:rPr>
        <w:t> </w:t>
      </w:r>
      <w:r>
        <w:rPr>
          <w:sz w:val="22"/>
        </w:rPr>
        <w:t>the</w:t>
      </w:r>
      <w:r>
        <w:rPr>
          <w:spacing w:val="-5"/>
          <w:sz w:val="22"/>
        </w:rPr>
        <w:t> </w:t>
      </w:r>
      <w:r>
        <w:rPr>
          <w:sz w:val="22"/>
        </w:rPr>
        <w:t>SoE</w:t>
      </w:r>
      <w:r>
        <w:rPr>
          <w:spacing w:val="-8"/>
          <w:sz w:val="22"/>
        </w:rPr>
        <w:t> </w:t>
      </w:r>
      <w:r>
        <w:rPr>
          <w:sz w:val="22"/>
        </w:rPr>
        <w:t>in</w:t>
      </w:r>
      <w:r>
        <w:rPr>
          <w:spacing w:val="-1"/>
          <w:sz w:val="22"/>
        </w:rPr>
        <w:t> </w:t>
      </w:r>
      <w:r>
        <w:rPr>
          <w:spacing w:val="-4"/>
          <w:sz w:val="22"/>
        </w:rPr>
        <w:t>2019</w:t>
      </w:r>
    </w:p>
    <w:p>
      <w:pPr>
        <w:pStyle w:val="ListParagraph"/>
        <w:numPr>
          <w:ilvl w:val="1"/>
          <w:numId w:val="1"/>
        </w:numPr>
        <w:tabs>
          <w:tab w:pos="819" w:val="left" w:leader="none"/>
          <w:tab w:pos="821" w:val="left" w:leader="none"/>
        </w:tabs>
        <w:spacing w:line="237" w:lineRule="auto" w:before="0" w:after="0"/>
        <w:ind w:left="821" w:right="680" w:hanging="361"/>
        <w:jc w:val="left"/>
        <w:rPr>
          <w:sz w:val="22"/>
        </w:rPr>
      </w:pPr>
      <w:r>
        <w:rPr>
          <w:sz w:val="22"/>
        </w:rPr>
        <w:t>Discussed the role of the IPC in relation to international engagement initiatives instigated through</w:t>
      </w:r>
      <w:r>
        <w:rPr>
          <w:spacing w:val="-5"/>
          <w:sz w:val="22"/>
        </w:rPr>
        <w:t> </w:t>
      </w:r>
      <w:r>
        <w:rPr>
          <w:sz w:val="22"/>
        </w:rPr>
        <w:t>the Office</w:t>
      </w:r>
      <w:r>
        <w:rPr>
          <w:spacing w:val="-4"/>
          <w:sz w:val="22"/>
        </w:rPr>
        <w:t> </w:t>
      </w:r>
      <w:r>
        <w:rPr>
          <w:sz w:val="22"/>
        </w:rPr>
        <w:t>of</w:t>
      </w:r>
      <w:r>
        <w:rPr>
          <w:spacing w:val="-4"/>
          <w:sz w:val="22"/>
        </w:rPr>
        <w:t> </w:t>
      </w:r>
      <w:r>
        <w:rPr>
          <w:sz w:val="22"/>
        </w:rPr>
        <w:t>the</w:t>
      </w:r>
      <w:r>
        <w:rPr>
          <w:spacing w:val="-4"/>
          <w:sz w:val="22"/>
        </w:rPr>
        <w:t> </w:t>
      </w:r>
      <w:r>
        <w:rPr>
          <w:sz w:val="22"/>
        </w:rPr>
        <w:t>Dean.</w:t>
      </w:r>
      <w:r>
        <w:rPr>
          <w:spacing w:val="-3"/>
          <w:sz w:val="22"/>
        </w:rPr>
        <w:t> </w:t>
      </w:r>
      <w:r>
        <w:rPr>
          <w:sz w:val="22"/>
        </w:rPr>
        <w:t>There</w:t>
      </w:r>
      <w:r>
        <w:rPr>
          <w:spacing w:val="-4"/>
          <w:sz w:val="22"/>
        </w:rPr>
        <w:t> </w:t>
      </w:r>
      <w:r>
        <w:rPr>
          <w:sz w:val="22"/>
        </w:rPr>
        <w:t>was</w:t>
      </w:r>
      <w:r>
        <w:rPr>
          <w:spacing w:val="-4"/>
          <w:sz w:val="22"/>
        </w:rPr>
        <w:t> </w:t>
      </w:r>
      <w:r>
        <w:rPr>
          <w:sz w:val="22"/>
        </w:rPr>
        <w:t>concern that</w:t>
      </w:r>
      <w:r>
        <w:rPr>
          <w:spacing w:val="-6"/>
          <w:sz w:val="22"/>
        </w:rPr>
        <w:t> </w:t>
      </w:r>
      <w:r>
        <w:rPr>
          <w:sz w:val="22"/>
        </w:rPr>
        <w:t>the two</w:t>
      </w:r>
      <w:r>
        <w:rPr>
          <w:spacing w:val="-5"/>
          <w:sz w:val="22"/>
        </w:rPr>
        <w:t> </w:t>
      </w:r>
      <w:r>
        <w:rPr>
          <w:sz w:val="22"/>
        </w:rPr>
        <w:t>separate</w:t>
      </w:r>
      <w:r>
        <w:rPr>
          <w:spacing w:val="-4"/>
          <w:sz w:val="22"/>
        </w:rPr>
        <w:t> </w:t>
      </w:r>
      <w:r>
        <w:rPr>
          <w:sz w:val="22"/>
        </w:rPr>
        <w:t>efforts would</w:t>
      </w:r>
      <w:r>
        <w:rPr>
          <w:spacing w:val="-5"/>
          <w:sz w:val="22"/>
        </w:rPr>
        <w:t> </w:t>
      </w:r>
      <w:r>
        <w:rPr>
          <w:sz w:val="22"/>
        </w:rPr>
        <w:t>be redundant, create gaps, or work at cross-purposes.</w:t>
      </w:r>
    </w:p>
    <w:p>
      <w:pPr>
        <w:pStyle w:val="ListParagraph"/>
        <w:numPr>
          <w:ilvl w:val="1"/>
          <w:numId w:val="1"/>
        </w:numPr>
        <w:tabs>
          <w:tab w:pos="819" w:val="left" w:leader="none"/>
          <w:tab w:pos="821" w:val="left" w:leader="none"/>
        </w:tabs>
        <w:spacing w:line="235" w:lineRule="auto" w:before="2" w:after="0"/>
        <w:ind w:left="821" w:right="1127" w:hanging="361"/>
        <w:jc w:val="left"/>
        <w:rPr>
          <w:sz w:val="22"/>
        </w:rPr>
      </w:pPr>
      <w:r>
        <w:rPr>
          <w:sz w:val="22"/>
        </w:rPr>
        <w:t>Considered</w:t>
      </w:r>
      <w:r>
        <w:rPr>
          <w:spacing w:val="-5"/>
          <w:sz w:val="22"/>
        </w:rPr>
        <w:t> </w:t>
      </w:r>
      <w:r>
        <w:rPr>
          <w:sz w:val="22"/>
        </w:rPr>
        <w:t>how</w:t>
      </w:r>
      <w:r>
        <w:rPr>
          <w:spacing w:val="-4"/>
          <w:sz w:val="22"/>
        </w:rPr>
        <w:t> </w:t>
      </w:r>
      <w:r>
        <w:rPr>
          <w:sz w:val="22"/>
        </w:rPr>
        <w:t>to</w:t>
      </w:r>
      <w:r>
        <w:rPr>
          <w:spacing w:val="-5"/>
          <w:sz w:val="22"/>
        </w:rPr>
        <w:t> </w:t>
      </w:r>
      <w:r>
        <w:rPr>
          <w:sz w:val="22"/>
        </w:rPr>
        <w:t>re-conceptualize</w:t>
      </w:r>
      <w:r>
        <w:rPr>
          <w:spacing w:val="-4"/>
          <w:sz w:val="22"/>
        </w:rPr>
        <w:t> </w:t>
      </w:r>
      <w:r>
        <w:rPr>
          <w:sz w:val="22"/>
        </w:rPr>
        <w:t>the</w:t>
      </w:r>
      <w:r>
        <w:rPr>
          <w:spacing w:val="-4"/>
          <w:sz w:val="22"/>
        </w:rPr>
        <w:t> </w:t>
      </w:r>
      <w:r>
        <w:rPr>
          <w:sz w:val="22"/>
        </w:rPr>
        <w:t>SoE’s</w:t>
      </w:r>
      <w:r>
        <w:rPr>
          <w:spacing w:val="-1"/>
          <w:sz w:val="22"/>
        </w:rPr>
        <w:t> </w:t>
      </w:r>
      <w:r>
        <w:rPr>
          <w:sz w:val="22"/>
        </w:rPr>
        <w:t>international</w:t>
      </w:r>
      <w:r>
        <w:rPr>
          <w:spacing w:val="-3"/>
          <w:sz w:val="22"/>
        </w:rPr>
        <w:t> </w:t>
      </w:r>
      <w:r>
        <w:rPr>
          <w:sz w:val="22"/>
        </w:rPr>
        <w:t>engagement</w:t>
      </w:r>
      <w:r>
        <w:rPr>
          <w:spacing w:val="-7"/>
          <w:sz w:val="22"/>
        </w:rPr>
        <w:t> </w:t>
      </w:r>
      <w:r>
        <w:rPr>
          <w:sz w:val="22"/>
        </w:rPr>
        <w:t>to</w:t>
      </w:r>
      <w:r>
        <w:rPr>
          <w:spacing w:val="-5"/>
          <w:sz w:val="22"/>
        </w:rPr>
        <w:t> </w:t>
      </w:r>
      <w:r>
        <w:rPr>
          <w:sz w:val="22"/>
        </w:rPr>
        <w:t>maximize participation, visibility, and growth of these activities</w:t>
      </w:r>
    </w:p>
    <w:p>
      <w:pPr>
        <w:pStyle w:val="ListParagraph"/>
        <w:numPr>
          <w:ilvl w:val="1"/>
          <w:numId w:val="1"/>
        </w:numPr>
        <w:tabs>
          <w:tab w:pos="819" w:val="left" w:leader="none"/>
          <w:tab w:pos="821" w:val="left" w:leader="none"/>
        </w:tabs>
        <w:spacing w:line="235" w:lineRule="auto" w:before="5" w:after="0"/>
        <w:ind w:left="821" w:right="172" w:hanging="361"/>
        <w:jc w:val="left"/>
        <w:rPr>
          <w:sz w:val="22"/>
        </w:rPr>
      </w:pPr>
      <w:r>
        <w:rPr>
          <w:sz w:val="22"/>
        </w:rPr>
        <w:t>Voted</w:t>
      </w:r>
      <w:r>
        <w:rPr>
          <w:spacing w:val="-5"/>
          <w:sz w:val="22"/>
        </w:rPr>
        <w:t> </w:t>
      </w:r>
      <w:r>
        <w:rPr>
          <w:sz w:val="22"/>
        </w:rPr>
        <w:t>to</w:t>
      </w:r>
      <w:r>
        <w:rPr>
          <w:spacing w:val="-1"/>
          <w:sz w:val="22"/>
        </w:rPr>
        <w:t> </w:t>
      </w:r>
      <w:r>
        <w:rPr>
          <w:sz w:val="22"/>
        </w:rPr>
        <w:t>empanel</w:t>
      </w:r>
      <w:r>
        <w:rPr>
          <w:spacing w:val="-2"/>
          <w:sz w:val="22"/>
        </w:rPr>
        <w:t> </w:t>
      </w:r>
      <w:r>
        <w:rPr>
          <w:sz w:val="22"/>
        </w:rPr>
        <w:t>an</w:t>
      </w:r>
      <w:r>
        <w:rPr>
          <w:spacing w:val="-5"/>
          <w:sz w:val="22"/>
        </w:rPr>
        <w:t> </w:t>
      </w:r>
      <w:r>
        <w:rPr>
          <w:sz w:val="22"/>
        </w:rPr>
        <w:t>ad</w:t>
      </w:r>
      <w:r>
        <w:rPr>
          <w:spacing w:val="-5"/>
          <w:sz w:val="22"/>
        </w:rPr>
        <w:t> </w:t>
      </w:r>
      <w:r>
        <w:rPr>
          <w:sz w:val="22"/>
        </w:rPr>
        <w:t>hoc</w:t>
      </w:r>
      <w:r>
        <w:rPr>
          <w:spacing w:val="-2"/>
          <w:sz w:val="22"/>
        </w:rPr>
        <w:t> </w:t>
      </w:r>
      <w:r>
        <w:rPr>
          <w:sz w:val="22"/>
        </w:rPr>
        <w:t>committee</w:t>
      </w:r>
      <w:r>
        <w:rPr>
          <w:spacing w:val="-4"/>
          <w:sz w:val="22"/>
        </w:rPr>
        <w:t> </w:t>
      </w:r>
      <w:r>
        <w:rPr>
          <w:sz w:val="22"/>
        </w:rPr>
        <w:t>to consider</w:t>
      </w:r>
      <w:r>
        <w:rPr>
          <w:spacing w:val="-4"/>
          <w:sz w:val="22"/>
        </w:rPr>
        <w:t> </w:t>
      </w:r>
      <w:r>
        <w:rPr>
          <w:sz w:val="22"/>
        </w:rPr>
        <w:t>ways</w:t>
      </w:r>
      <w:r>
        <w:rPr>
          <w:spacing w:val="-4"/>
          <w:sz w:val="22"/>
        </w:rPr>
        <w:t> </w:t>
      </w:r>
      <w:r>
        <w:rPr>
          <w:sz w:val="22"/>
        </w:rPr>
        <w:t>to</w:t>
      </w:r>
      <w:r>
        <w:rPr>
          <w:spacing w:val="-5"/>
          <w:sz w:val="22"/>
        </w:rPr>
        <w:t> </w:t>
      </w:r>
      <w:r>
        <w:rPr>
          <w:sz w:val="22"/>
        </w:rPr>
        <w:t>coordinate,</w:t>
      </w:r>
      <w:r>
        <w:rPr>
          <w:spacing w:val="-5"/>
          <w:sz w:val="22"/>
        </w:rPr>
        <w:t> </w:t>
      </w:r>
      <w:r>
        <w:rPr>
          <w:sz w:val="22"/>
        </w:rPr>
        <w:t>focus,</w:t>
      </w:r>
      <w:r>
        <w:rPr>
          <w:spacing w:val="-7"/>
          <w:sz w:val="22"/>
        </w:rPr>
        <w:t> </w:t>
      </w:r>
      <w:r>
        <w:rPr>
          <w:sz w:val="22"/>
        </w:rPr>
        <w:t>and</w:t>
      </w:r>
      <w:r>
        <w:rPr>
          <w:spacing w:val="-5"/>
          <w:sz w:val="22"/>
        </w:rPr>
        <w:t> </w:t>
      </w:r>
      <w:r>
        <w:rPr>
          <w:sz w:val="22"/>
        </w:rPr>
        <w:t>promote the SoE’s international efforts more effectively</w:t>
      </w:r>
    </w:p>
    <w:p>
      <w:pPr>
        <w:pStyle w:val="ListParagraph"/>
        <w:numPr>
          <w:ilvl w:val="0"/>
          <w:numId w:val="1"/>
        </w:numPr>
        <w:tabs>
          <w:tab w:pos="460" w:val="left" w:leader="none"/>
        </w:tabs>
        <w:spacing w:line="278" w:lineRule="exact" w:before="0" w:after="0"/>
        <w:ind w:left="460" w:right="0" w:hanging="360"/>
        <w:jc w:val="left"/>
        <w:rPr>
          <w:sz w:val="22"/>
        </w:rPr>
      </w:pPr>
      <w:r>
        <w:rPr>
          <w:sz w:val="22"/>
        </w:rPr>
        <w:t>While</w:t>
      </w:r>
      <w:r>
        <w:rPr>
          <w:spacing w:val="-6"/>
          <w:sz w:val="22"/>
        </w:rPr>
        <w:t> </w:t>
      </w:r>
      <w:r>
        <w:rPr>
          <w:sz w:val="22"/>
        </w:rPr>
        <w:t>the</w:t>
      </w:r>
      <w:r>
        <w:rPr>
          <w:spacing w:val="-4"/>
          <w:sz w:val="22"/>
        </w:rPr>
        <w:t> </w:t>
      </w:r>
      <w:r>
        <w:rPr>
          <w:sz w:val="22"/>
        </w:rPr>
        <w:t>ad</w:t>
      </w:r>
      <w:r>
        <w:rPr>
          <w:spacing w:val="-4"/>
          <w:sz w:val="22"/>
        </w:rPr>
        <w:t> </w:t>
      </w:r>
      <w:r>
        <w:rPr>
          <w:sz w:val="22"/>
        </w:rPr>
        <w:t>hoc</w:t>
      </w:r>
      <w:r>
        <w:rPr>
          <w:spacing w:val="-6"/>
          <w:sz w:val="22"/>
        </w:rPr>
        <w:t> </w:t>
      </w:r>
      <w:r>
        <w:rPr>
          <w:sz w:val="22"/>
        </w:rPr>
        <w:t>committee</w:t>
      </w:r>
      <w:r>
        <w:rPr>
          <w:spacing w:val="-3"/>
          <w:sz w:val="22"/>
        </w:rPr>
        <w:t> </w:t>
      </w:r>
      <w:r>
        <w:rPr>
          <w:sz w:val="22"/>
        </w:rPr>
        <w:t>was</w:t>
      </w:r>
      <w:r>
        <w:rPr>
          <w:spacing w:val="-4"/>
          <w:sz w:val="22"/>
        </w:rPr>
        <w:t> </w:t>
      </w:r>
      <w:r>
        <w:rPr>
          <w:sz w:val="22"/>
        </w:rPr>
        <w:t>doing</w:t>
      </w:r>
      <w:r>
        <w:rPr>
          <w:spacing w:val="-3"/>
          <w:sz w:val="22"/>
        </w:rPr>
        <w:t> </w:t>
      </w:r>
      <w:r>
        <w:rPr>
          <w:sz w:val="22"/>
        </w:rPr>
        <w:t>its</w:t>
      </w:r>
      <w:r>
        <w:rPr>
          <w:spacing w:val="-3"/>
          <w:sz w:val="22"/>
        </w:rPr>
        <w:t> </w:t>
      </w:r>
      <w:r>
        <w:rPr>
          <w:sz w:val="22"/>
        </w:rPr>
        <w:t>work,</w:t>
      </w:r>
      <w:r>
        <w:rPr>
          <w:spacing w:val="-6"/>
          <w:sz w:val="22"/>
        </w:rPr>
        <w:t> </w:t>
      </w:r>
      <w:r>
        <w:rPr>
          <w:sz w:val="22"/>
        </w:rPr>
        <w:t>the</w:t>
      </w:r>
      <w:r>
        <w:rPr>
          <w:spacing w:val="-3"/>
          <w:sz w:val="22"/>
        </w:rPr>
        <w:t> </w:t>
      </w:r>
      <w:r>
        <w:rPr>
          <w:sz w:val="22"/>
        </w:rPr>
        <w:t>IPC</w:t>
      </w:r>
      <w:r>
        <w:rPr>
          <w:spacing w:val="-2"/>
          <w:sz w:val="22"/>
        </w:rPr>
        <w:t> </w:t>
      </w:r>
      <w:r>
        <w:rPr>
          <w:sz w:val="22"/>
        </w:rPr>
        <w:t>did</w:t>
      </w:r>
      <w:r>
        <w:rPr>
          <w:spacing w:val="-5"/>
          <w:sz w:val="22"/>
        </w:rPr>
        <w:t> </w:t>
      </w:r>
      <w:r>
        <w:rPr>
          <w:sz w:val="22"/>
        </w:rPr>
        <w:t>not</w:t>
      </w:r>
      <w:r>
        <w:rPr>
          <w:spacing w:val="-5"/>
          <w:sz w:val="22"/>
        </w:rPr>
        <w:t> </w:t>
      </w:r>
      <w:r>
        <w:rPr>
          <w:sz w:val="22"/>
        </w:rPr>
        <w:t>continue</w:t>
      </w:r>
      <w:r>
        <w:rPr>
          <w:spacing w:val="-4"/>
          <w:sz w:val="22"/>
        </w:rPr>
        <w:t> </w:t>
      </w:r>
      <w:r>
        <w:rPr>
          <w:sz w:val="22"/>
        </w:rPr>
        <w:t>regular</w:t>
      </w:r>
      <w:r>
        <w:rPr>
          <w:spacing w:val="-4"/>
          <w:sz w:val="22"/>
        </w:rPr>
        <w:t> </w:t>
      </w:r>
      <w:r>
        <w:rPr>
          <w:spacing w:val="-2"/>
          <w:sz w:val="22"/>
        </w:rPr>
        <w:t>meetings.</w:t>
      </w:r>
    </w:p>
    <w:p>
      <w:pPr>
        <w:pStyle w:val="ListParagraph"/>
        <w:numPr>
          <w:ilvl w:val="0"/>
          <w:numId w:val="1"/>
        </w:numPr>
        <w:tabs>
          <w:tab w:pos="460" w:val="left" w:leader="none"/>
        </w:tabs>
        <w:spacing w:line="240" w:lineRule="auto" w:before="3" w:after="0"/>
        <w:ind w:left="460" w:right="552" w:hanging="361"/>
        <w:jc w:val="left"/>
        <w:rPr>
          <w:sz w:val="22"/>
        </w:rPr>
      </w:pPr>
      <w:r>
        <w:rPr>
          <w:sz w:val="22"/>
        </w:rPr>
        <w:t>In the spring semester, the IPC met to develop and implement a procedure for awarding the inaugural</w:t>
      </w:r>
      <w:r>
        <w:rPr>
          <w:spacing w:val="-4"/>
          <w:sz w:val="22"/>
        </w:rPr>
        <w:t> </w:t>
      </w:r>
      <w:r>
        <w:rPr>
          <w:sz w:val="22"/>
        </w:rPr>
        <w:t>Outstanding</w:t>
      </w:r>
      <w:r>
        <w:rPr>
          <w:spacing w:val="-4"/>
          <w:sz w:val="22"/>
        </w:rPr>
        <w:t> </w:t>
      </w:r>
      <w:r>
        <w:rPr>
          <w:sz w:val="22"/>
        </w:rPr>
        <w:t>International</w:t>
      </w:r>
      <w:r>
        <w:rPr>
          <w:spacing w:val="-4"/>
          <w:sz w:val="22"/>
        </w:rPr>
        <w:t> </w:t>
      </w:r>
      <w:r>
        <w:rPr>
          <w:sz w:val="22"/>
        </w:rPr>
        <w:t>Engagement</w:t>
      </w:r>
      <w:r>
        <w:rPr>
          <w:spacing w:val="-8"/>
          <w:sz w:val="22"/>
        </w:rPr>
        <w:t> </w:t>
      </w:r>
      <w:r>
        <w:rPr>
          <w:sz w:val="22"/>
        </w:rPr>
        <w:t>Award.</w:t>
      </w:r>
      <w:r>
        <w:rPr>
          <w:spacing w:val="-4"/>
          <w:sz w:val="22"/>
        </w:rPr>
        <w:t> </w:t>
      </w:r>
      <w:r>
        <w:rPr>
          <w:sz w:val="22"/>
        </w:rPr>
        <w:t>The</w:t>
      </w:r>
      <w:r>
        <w:rPr>
          <w:spacing w:val="-5"/>
          <w:sz w:val="22"/>
        </w:rPr>
        <w:t> </w:t>
      </w:r>
      <w:r>
        <w:rPr>
          <w:sz w:val="22"/>
        </w:rPr>
        <w:t>impetus</w:t>
      </w:r>
      <w:r>
        <w:rPr>
          <w:spacing w:val="-5"/>
          <w:sz w:val="22"/>
        </w:rPr>
        <w:t> </w:t>
      </w:r>
      <w:r>
        <w:rPr>
          <w:sz w:val="22"/>
        </w:rPr>
        <w:t>for</w:t>
      </w:r>
      <w:r>
        <w:rPr>
          <w:spacing w:val="-5"/>
          <w:sz w:val="22"/>
        </w:rPr>
        <w:t> </w:t>
      </w:r>
      <w:r>
        <w:rPr>
          <w:sz w:val="22"/>
        </w:rPr>
        <w:t>developing</w:t>
      </w:r>
      <w:r>
        <w:rPr>
          <w:spacing w:val="-4"/>
          <w:sz w:val="22"/>
        </w:rPr>
        <w:t> </w:t>
      </w:r>
      <w:r>
        <w:rPr>
          <w:sz w:val="22"/>
        </w:rPr>
        <w:t>this</w:t>
      </w:r>
      <w:r>
        <w:rPr>
          <w:spacing w:val="-5"/>
          <w:sz w:val="22"/>
        </w:rPr>
        <w:t> </w:t>
      </w:r>
      <w:r>
        <w:rPr>
          <w:sz w:val="22"/>
        </w:rPr>
        <w:t>award came from the Office of the Dean.</w:t>
      </w:r>
    </w:p>
    <w:p>
      <w:pPr>
        <w:pStyle w:val="BodyText"/>
        <w:spacing w:before="1"/>
        <w:ind w:left="0"/>
      </w:pPr>
    </w:p>
    <w:p>
      <w:pPr>
        <w:pStyle w:val="BodyText"/>
      </w:pPr>
      <w:r>
        <w:rPr>
          <w:u w:val="single"/>
        </w:rPr>
        <w:t>Actions</w:t>
      </w:r>
      <w:r>
        <w:rPr>
          <w:spacing w:val="-7"/>
          <w:u w:val="single"/>
        </w:rPr>
        <w:t> </w:t>
      </w:r>
      <w:r>
        <w:rPr>
          <w:u w:val="single"/>
        </w:rPr>
        <w:t>and</w:t>
      </w:r>
      <w:r>
        <w:rPr>
          <w:spacing w:val="-6"/>
          <w:u w:val="single"/>
        </w:rPr>
        <w:t> </w:t>
      </w:r>
      <w:r>
        <w:rPr>
          <w:spacing w:val="-2"/>
          <w:u w:val="single"/>
        </w:rPr>
        <w:t>Outcomes</w:t>
      </w:r>
    </w:p>
    <w:p>
      <w:pPr>
        <w:pStyle w:val="ListParagraph"/>
        <w:numPr>
          <w:ilvl w:val="0"/>
          <w:numId w:val="1"/>
        </w:numPr>
        <w:tabs>
          <w:tab w:pos="460" w:val="left" w:leader="none"/>
        </w:tabs>
        <w:spacing w:line="240" w:lineRule="auto" w:before="268" w:after="0"/>
        <w:ind w:left="460" w:right="1083" w:hanging="361"/>
        <w:jc w:val="left"/>
        <w:rPr>
          <w:sz w:val="22"/>
        </w:rPr>
      </w:pPr>
      <w:r>
        <w:rPr>
          <w:sz w:val="22"/>
        </w:rPr>
        <w:t>The</w:t>
      </w:r>
      <w:r>
        <w:rPr>
          <w:spacing w:val="-4"/>
          <w:sz w:val="22"/>
        </w:rPr>
        <w:t> </w:t>
      </w:r>
      <w:r>
        <w:rPr>
          <w:sz w:val="22"/>
        </w:rPr>
        <w:t>committee</w:t>
      </w:r>
      <w:r>
        <w:rPr>
          <w:spacing w:val="-4"/>
          <w:sz w:val="22"/>
        </w:rPr>
        <w:t> </w:t>
      </w:r>
      <w:r>
        <w:rPr>
          <w:sz w:val="22"/>
        </w:rPr>
        <w:t>met</w:t>
      </w:r>
      <w:r>
        <w:rPr>
          <w:spacing w:val="-6"/>
          <w:sz w:val="22"/>
        </w:rPr>
        <w:t> </w:t>
      </w:r>
      <w:r>
        <w:rPr>
          <w:sz w:val="22"/>
        </w:rPr>
        <w:t>in</w:t>
      </w:r>
      <w:r>
        <w:rPr>
          <w:spacing w:val="-5"/>
          <w:sz w:val="22"/>
        </w:rPr>
        <w:t> </w:t>
      </w:r>
      <w:r>
        <w:rPr>
          <w:sz w:val="22"/>
        </w:rPr>
        <w:t>February</w:t>
      </w:r>
      <w:r>
        <w:rPr>
          <w:spacing w:val="-4"/>
          <w:sz w:val="22"/>
        </w:rPr>
        <w:t> </w:t>
      </w:r>
      <w:r>
        <w:rPr>
          <w:sz w:val="22"/>
        </w:rPr>
        <w:t>to</w:t>
      </w:r>
      <w:r>
        <w:rPr>
          <w:spacing w:val="-2"/>
          <w:sz w:val="22"/>
        </w:rPr>
        <w:t> </w:t>
      </w:r>
      <w:r>
        <w:rPr>
          <w:sz w:val="22"/>
        </w:rPr>
        <w:t>plan</w:t>
      </w:r>
      <w:r>
        <w:rPr>
          <w:spacing w:val="-5"/>
          <w:sz w:val="22"/>
        </w:rPr>
        <w:t> </w:t>
      </w:r>
      <w:r>
        <w:rPr>
          <w:sz w:val="22"/>
        </w:rPr>
        <w:t>the</w:t>
      </w:r>
      <w:r>
        <w:rPr>
          <w:spacing w:val="-4"/>
          <w:sz w:val="22"/>
        </w:rPr>
        <w:t> </w:t>
      </w:r>
      <w:r>
        <w:rPr>
          <w:sz w:val="22"/>
        </w:rPr>
        <w:t>competition</w:t>
      </w:r>
      <w:r>
        <w:rPr>
          <w:spacing w:val="-5"/>
          <w:sz w:val="22"/>
        </w:rPr>
        <w:t> </w:t>
      </w:r>
      <w:r>
        <w:rPr>
          <w:sz w:val="22"/>
        </w:rPr>
        <w:t>for</w:t>
      </w:r>
      <w:r>
        <w:rPr>
          <w:spacing w:val="-4"/>
          <w:sz w:val="22"/>
        </w:rPr>
        <w:t> </w:t>
      </w:r>
      <w:r>
        <w:rPr>
          <w:sz w:val="22"/>
        </w:rPr>
        <w:t>the Outstanding</w:t>
      </w:r>
      <w:r>
        <w:rPr>
          <w:spacing w:val="-3"/>
          <w:sz w:val="22"/>
        </w:rPr>
        <w:t> </w:t>
      </w:r>
      <w:r>
        <w:rPr>
          <w:sz w:val="22"/>
        </w:rPr>
        <w:t>International Engagement</w:t>
      </w:r>
      <w:r>
        <w:rPr>
          <w:spacing w:val="-1"/>
          <w:sz w:val="22"/>
        </w:rPr>
        <w:t> </w:t>
      </w:r>
      <w:r>
        <w:rPr>
          <w:sz w:val="22"/>
        </w:rPr>
        <w:t>Award</w:t>
      </w:r>
    </w:p>
    <w:p>
      <w:pPr>
        <w:pStyle w:val="ListParagraph"/>
        <w:numPr>
          <w:ilvl w:val="0"/>
          <w:numId w:val="1"/>
        </w:numPr>
        <w:tabs>
          <w:tab w:pos="460" w:val="left" w:leader="none"/>
        </w:tabs>
        <w:spacing w:line="278" w:lineRule="exact" w:before="0" w:after="0"/>
        <w:ind w:left="460" w:right="0" w:hanging="360"/>
        <w:jc w:val="left"/>
        <w:rPr>
          <w:sz w:val="22"/>
        </w:rPr>
      </w:pPr>
      <w:r>
        <w:rPr>
          <w:sz w:val="22"/>
        </w:rPr>
        <w:t>The</w:t>
      </w:r>
      <w:r>
        <w:rPr>
          <w:spacing w:val="-7"/>
          <w:sz w:val="22"/>
        </w:rPr>
        <w:t> </w:t>
      </w:r>
      <w:r>
        <w:rPr>
          <w:sz w:val="22"/>
        </w:rPr>
        <w:t>announcement</w:t>
      </w:r>
      <w:r>
        <w:rPr>
          <w:spacing w:val="-7"/>
          <w:sz w:val="22"/>
        </w:rPr>
        <w:t> </w:t>
      </w:r>
      <w:r>
        <w:rPr>
          <w:sz w:val="22"/>
        </w:rPr>
        <w:t>for</w:t>
      </w:r>
      <w:r>
        <w:rPr>
          <w:spacing w:val="-5"/>
          <w:sz w:val="22"/>
        </w:rPr>
        <w:t> </w:t>
      </w:r>
      <w:r>
        <w:rPr>
          <w:sz w:val="22"/>
        </w:rPr>
        <w:t>the</w:t>
      </w:r>
      <w:r>
        <w:rPr>
          <w:spacing w:val="1"/>
          <w:sz w:val="22"/>
        </w:rPr>
        <w:t> </w:t>
      </w:r>
      <w:r>
        <w:rPr>
          <w:sz w:val="22"/>
        </w:rPr>
        <w:t>competition</w:t>
      </w:r>
      <w:r>
        <w:rPr>
          <w:spacing w:val="-6"/>
          <w:sz w:val="22"/>
        </w:rPr>
        <w:t> </w:t>
      </w:r>
      <w:r>
        <w:rPr>
          <w:sz w:val="22"/>
        </w:rPr>
        <w:t>was</w:t>
      </w:r>
      <w:r>
        <w:rPr>
          <w:spacing w:val="-4"/>
          <w:sz w:val="22"/>
        </w:rPr>
        <w:t> </w:t>
      </w:r>
      <w:r>
        <w:rPr>
          <w:sz w:val="22"/>
        </w:rPr>
        <w:t>released</w:t>
      </w:r>
      <w:r>
        <w:rPr>
          <w:spacing w:val="-2"/>
          <w:sz w:val="22"/>
        </w:rPr>
        <w:t> </w:t>
      </w:r>
      <w:r>
        <w:rPr>
          <w:sz w:val="22"/>
        </w:rPr>
        <w:t>in</w:t>
      </w:r>
      <w:r>
        <w:rPr>
          <w:spacing w:val="-5"/>
          <w:sz w:val="22"/>
        </w:rPr>
        <w:t> </w:t>
      </w:r>
      <w:r>
        <w:rPr>
          <w:sz w:val="22"/>
        </w:rPr>
        <w:t>early</w:t>
      </w:r>
      <w:r>
        <w:rPr>
          <w:spacing w:val="-4"/>
          <w:sz w:val="22"/>
        </w:rPr>
        <w:t> </w:t>
      </w:r>
      <w:r>
        <w:rPr>
          <w:spacing w:val="-2"/>
          <w:sz w:val="22"/>
        </w:rPr>
        <w:t>March</w:t>
      </w:r>
    </w:p>
    <w:p>
      <w:pPr>
        <w:pStyle w:val="ListParagraph"/>
        <w:numPr>
          <w:ilvl w:val="0"/>
          <w:numId w:val="1"/>
        </w:numPr>
        <w:tabs>
          <w:tab w:pos="460" w:val="left" w:leader="none"/>
        </w:tabs>
        <w:spacing w:line="279" w:lineRule="exact" w:before="0" w:after="0"/>
        <w:ind w:left="460" w:right="0" w:hanging="360"/>
        <w:jc w:val="left"/>
        <w:rPr>
          <w:sz w:val="22"/>
        </w:rPr>
      </w:pPr>
      <w:r>
        <w:rPr>
          <w:sz w:val="22"/>
        </w:rPr>
        <w:t>The</w:t>
      </w:r>
      <w:r>
        <w:rPr>
          <w:spacing w:val="-7"/>
          <w:sz w:val="22"/>
        </w:rPr>
        <w:t> </w:t>
      </w:r>
      <w:r>
        <w:rPr>
          <w:sz w:val="22"/>
        </w:rPr>
        <w:t>committee</w:t>
      </w:r>
      <w:r>
        <w:rPr>
          <w:spacing w:val="-5"/>
          <w:sz w:val="22"/>
        </w:rPr>
        <w:t> </w:t>
      </w:r>
      <w:r>
        <w:rPr>
          <w:sz w:val="22"/>
        </w:rPr>
        <w:t>met</w:t>
      </w:r>
      <w:r>
        <w:rPr>
          <w:spacing w:val="-7"/>
          <w:sz w:val="22"/>
        </w:rPr>
        <w:t> </w:t>
      </w:r>
      <w:r>
        <w:rPr>
          <w:sz w:val="22"/>
        </w:rPr>
        <w:t>in</w:t>
      </w:r>
      <w:r>
        <w:rPr>
          <w:spacing w:val="-6"/>
          <w:sz w:val="22"/>
        </w:rPr>
        <w:t> </w:t>
      </w:r>
      <w:r>
        <w:rPr>
          <w:sz w:val="22"/>
        </w:rPr>
        <w:t>April</w:t>
      </w:r>
      <w:r>
        <w:rPr>
          <w:spacing w:val="-3"/>
          <w:sz w:val="22"/>
        </w:rPr>
        <w:t> </w:t>
      </w:r>
      <w:r>
        <w:rPr>
          <w:sz w:val="22"/>
        </w:rPr>
        <w:t>to</w:t>
      </w:r>
      <w:r>
        <w:rPr>
          <w:spacing w:val="-6"/>
          <w:sz w:val="22"/>
        </w:rPr>
        <w:t> </w:t>
      </w:r>
      <w:r>
        <w:rPr>
          <w:sz w:val="22"/>
        </w:rPr>
        <w:t>consider</w:t>
      </w:r>
      <w:r>
        <w:rPr>
          <w:spacing w:val="-1"/>
          <w:sz w:val="22"/>
        </w:rPr>
        <w:t> </w:t>
      </w:r>
      <w:r>
        <w:rPr>
          <w:sz w:val="22"/>
        </w:rPr>
        <w:t>the</w:t>
      </w:r>
      <w:r>
        <w:rPr>
          <w:spacing w:val="-1"/>
          <w:sz w:val="22"/>
        </w:rPr>
        <w:t> </w:t>
      </w:r>
      <w:r>
        <w:rPr>
          <w:sz w:val="22"/>
        </w:rPr>
        <w:t>two</w:t>
      </w:r>
      <w:r>
        <w:rPr>
          <w:spacing w:val="-5"/>
          <w:sz w:val="22"/>
        </w:rPr>
        <w:t> </w:t>
      </w:r>
      <w:r>
        <w:rPr>
          <w:sz w:val="22"/>
        </w:rPr>
        <w:t>applications</w:t>
      </w:r>
      <w:r>
        <w:rPr>
          <w:spacing w:val="-4"/>
          <w:sz w:val="22"/>
        </w:rPr>
        <w:t> </w:t>
      </w:r>
      <w:r>
        <w:rPr>
          <w:sz w:val="22"/>
        </w:rPr>
        <w:t>that</w:t>
      </w:r>
      <w:r>
        <w:rPr>
          <w:spacing w:val="-3"/>
          <w:sz w:val="22"/>
        </w:rPr>
        <w:t> </w:t>
      </w:r>
      <w:r>
        <w:rPr>
          <w:sz w:val="22"/>
        </w:rPr>
        <w:t>had</w:t>
      </w:r>
      <w:r>
        <w:rPr>
          <w:spacing w:val="-6"/>
          <w:sz w:val="22"/>
        </w:rPr>
        <w:t> </w:t>
      </w:r>
      <w:r>
        <w:rPr>
          <w:sz w:val="22"/>
        </w:rPr>
        <w:t>been</w:t>
      </w:r>
      <w:r>
        <w:rPr>
          <w:spacing w:val="-5"/>
          <w:sz w:val="22"/>
        </w:rPr>
        <w:t> </w:t>
      </w:r>
      <w:r>
        <w:rPr>
          <w:spacing w:val="-2"/>
          <w:sz w:val="22"/>
        </w:rPr>
        <w:t>submitted</w:t>
      </w:r>
    </w:p>
    <w:p>
      <w:pPr>
        <w:pStyle w:val="ListParagraph"/>
        <w:numPr>
          <w:ilvl w:val="0"/>
          <w:numId w:val="1"/>
        </w:numPr>
        <w:tabs>
          <w:tab w:pos="460" w:val="left" w:leader="none"/>
        </w:tabs>
        <w:spacing w:line="240" w:lineRule="auto" w:before="2" w:after="0"/>
        <w:ind w:left="460" w:right="714" w:hanging="361"/>
        <w:jc w:val="left"/>
        <w:rPr>
          <w:sz w:val="22"/>
        </w:rPr>
      </w:pPr>
      <w:r>
        <w:rPr>
          <w:sz w:val="22"/>
        </w:rPr>
        <w:t>A</w:t>
      </w:r>
      <w:r>
        <w:rPr>
          <w:spacing w:val="-4"/>
          <w:sz w:val="22"/>
        </w:rPr>
        <w:t> </w:t>
      </w:r>
      <w:r>
        <w:rPr>
          <w:sz w:val="22"/>
        </w:rPr>
        <w:t>letter</w:t>
      </w:r>
      <w:r>
        <w:rPr>
          <w:spacing w:val="-5"/>
          <w:sz w:val="22"/>
        </w:rPr>
        <w:t> </w:t>
      </w:r>
      <w:r>
        <w:rPr>
          <w:sz w:val="22"/>
        </w:rPr>
        <w:t>announcing</w:t>
      </w:r>
      <w:r>
        <w:rPr>
          <w:spacing w:val="-4"/>
          <w:sz w:val="22"/>
        </w:rPr>
        <w:t> </w:t>
      </w:r>
      <w:r>
        <w:rPr>
          <w:sz w:val="22"/>
        </w:rPr>
        <w:t>the</w:t>
      </w:r>
      <w:r>
        <w:rPr>
          <w:spacing w:val="-5"/>
          <w:sz w:val="22"/>
        </w:rPr>
        <w:t> </w:t>
      </w:r>
      <w:r>
        <w:rPr>
          <w:sz w:val="22"/>
        </w:rPr>
        <w:t>IPC’s</w:t>
      </w:r>
      <w:r>
        <w:rPr>
          <w:spacing w:val="-5"/>
          <w:sz w:val="22"/>
        </w:rPr>
        <w:t> </w:t>
      </w:r>
      <w:r>
        <w:rPr>
          <w:sz w:val="22"/>
        </w:rPr>
        <w:t>recommendation</w:t>
      </w:r>
      <w:r>
        <w:rPr>
          <w:spacing w:val="-2"/>
          <w:sz w:val="22"/>
        </w:rPr>
        <w:t> </w:t>
      </w:r>
      <w:r>
        <w:rPr>
          <w:sz w:val="22"/>
        </w:rPr>
        <w:t>for</w:t>
      </w:r>
      <w:r>
        <w:rPr>
          <w:spacing w:val="-5"/>
          <w:sz w:val="22"/>
        </w:rPr>
        <w:t> </w:t>
      </w:r>
      <w:r>
        <w:rPr>
          <w:sz w:val="22"/>
        </w:rPr>
        <w:t>the Outstanding</w:t>
      </w:r>
      <w:r>
        <w:rPr>
          <w:spacing w:val="-4"/>
          <w:sz w:val="22"/>
        </w:rPr>
        <w:t> </w:t>
      </w:r>
      <w:r>
        <w:rPr>
          <w:sz w:val="22"/>
        </w:rPr>
        <w:t>International</w:t>
      </w:r>
      <w:r>
        <w:rPr>
          <w:spacing w:val="-4"/>
          <w:sz w:val="22"/>
        </w:rPr>
        <w:t> </w:t>
      </w:r>
      <w:r>
        <w:rPr>
          <w:sz w:val="22"/>
        </w:rPr>
        <w:t>Engagement awardee, as well as a rationale for that choice, was submitted to Gayle Buck on April 20</w:t>
      </w:r>
    </w:p>
    <w:p>
      <w:pPr>
        <w:spacing w:after="0" w:line="240" w:lineRule="auto"/>
        <w:jc w:val="left"/>
        <w:rPr>
          <w:sz w:val="22"/>
        </w:rPr>
        <w:sectPr>
          <w:type w:val="continuous"/>
          <w:pgSz w:w="12240" w:h="15840"/>
          <w:pgMar w:top="1400" w:bottom="280" w:left="1340" w:right="1340"/>
        </w:sectPr>
      </w:pPr>
    </w:p>
    <w:p>
      <w:pPr>
        <w:pStyle w:val="BodyText"/>
        <w:spacing w:before="31"/>
      </w:pPr>
      <w:r>
        <w:rPr>
          <w:u w:val="single"/>
        </w:rPr>
        <w:t>Recommendations</w:t>
      </w:r>
      <w:r>
        <w:rPr>
          <w:spacing w:val="-10"/>
          <w:u w:val="single"/>
        </w:rPr>
        <w:t> </w:t>
      </w:r>
      <w:r>
        <w:rPr>
          <w:u w:val="single"/>
        </w:rPr>
        <w:t>for</w:t>
      </w:r>
      <w:r>
        <w:rPr>
          <w:spacing w:val="-9"/>
          <w:u w:val="single"/>
        </w:rPr>
        <w:t> </w:t>
      </w:r>
      <w:r>
        <w:rPr>
          <w:u w:val="single"/>
        </w:rPr>
        <w:t>Future</w:t>
      </w:r>
      <w:r>
        <w:rPr>
          <w:spacing w:val="-9"/>
          <w:u w:val="single"/>
        </w:rPr>
        <w:t> </w:t>
      </w:r>
      <w:r>
        <w:rPr>
          <w:spacing w:val="-2"/>
          <w:u w:val="single"/>
        </w:rPr>
        <w:t>Action</w:t>
      </w:r>
    </w:p>
    <w:p>
      <w:pPr>
        <w:pStyle w:val="BodyText"/>
        <w:ind w:left="0"/>
      </w:pPr>
    </w:p>
    <w:p>
      <w:pPr>
        <w:pStyle w:val="BodyText"/>
        <w:ind w:right="107"/>
      </w:pPr>
      <w:r>
        <w:rPr/>
        <w:t>It seems important that the future role of the IPC be carefully considered in light of the recommendations from the ad hoc Committee on International Engagement. Once the role of the IPC has</w:t>
      </w:r>
      <w:r>
        <w:rPr>
          <w:spacing w:val="-4"/>
        </w:rPr>
        <w:t> </w:t>
      </w:r>
      <w:r>
        <w:rPr/>
        <w:t>been</w:t>
      </w:r>
      <w:r>
        <w:rPr>
          <w:spacing w:val="-5"/>
        </w:rPr>
        <w:t> </w:t>
      </w:r>
      <w:r>
        <w:rPr/>
        <w:t>determined,</w:t>
      </w:r>
      <w:r>
        <w:rPr>
          <w:spacing w:val="-7"/>
        </w:rPr>
        <w:t> </w:t>
      </w:r>
      <w:r>
        <w:rPr/>
        <w:t>the</w:t>
      </w:r>
      <w:r>
        <w:rPr>
          <w:spacing w:val="-4"/>
        </w:rPr>
        <w:t> </w:t>
      </w:r>
      <w:r>
        <w:rPr/>
        <w:t>committee’s</w:t>
      </w:r>
      <w:r>
        <w:rPr>
          <w:spacing w:val="-4"/>
        </w:rPr>
        <w:t> </w:t>
      </w:r>
      <w:r>
        <w:rPr/>
        <w:t>past</w:t>
      </w:r>
      <w:r>
        <w:rPr>
          <w:spacing w:val="-2"/>
        </w:rPr>
        <w:t> </w:t>
      </w:r>
      <w:r>
        <w:rPr/>
        <w:t>duties</w:t>
      </w:r>
      <w:r>
        <w:rPr>
          <w:spacing w:val="-4"/>
        </w:rPr>
        <w:t> </w:t>
      </w:r>
      <w:r>
        <w:rPr/>
        <w:t>and</w:t>
      </w:r>
      <w:r>
        <w:rPr>
          <w:spacing w:val="-1"/>
        </w:rPr>
        <w:t> </w:t>
      </w:r>
      <w:r>
        <w:rPr/>
        <w:t>charges</w:t>
      </w:r>
      <w:r>
        <w:rPr>
          <w:spacing w:val="-4"/>
        </w:rPr>
        <w:t> </w:t>
      </w:r>
      <w:r>
        <w:rPr/>
        <w:t>should</w:t>
      </w:r>
      <w:r>
        <w:rPr>
          <w:spacing w:val="-5"/>
        </w:rPr>
        <w:t> </w:t>
      </w:r>
      <w:r>
        <w:rPr/>
        <w:t>be</w:t>
      </w:r>
      <w:r>
        <w:rPr>
          <w:spacing w:val="-4"/>
        </w:rPr>
        <w:t> </w:t>
      </w:r>
      <w:r>
        <w:rPr/>
        <w:t>examined</w:t>
      </w:r>
      <w:r>
        <w:rPr>
          <w:spacing w:val="-5"/>
        </w:rPr>
        <w:t> </w:t>
      </w:r>
      <w:r>
        <w:rPr/>
        <w:t>to</w:t>
      </w:r>
      <w:r>
        <w:rPr>
          <w:spacing w:val="-5"/>
        </w:rPr>
        <w:t> </w:t>
      </w:r>
      <w:r>
        <w:rPr/>
        <w:t>ensure</w:t>
      </w:r>
      <w:r>
        <w:rPr>
          <w:spacing w:val="-4"/>
        </w:rPr>
        <w:t> </w:t>
      </w:r>
      <w:r>
        <w:rPr/>
        <w:t>that</w:t>
      </w:r>
      <w:r>
        <w:rPr>
          <w:spacing w:val="-2"/>
        </w:rPr>
        <w:t> </w:t>
      </w:r>
      <w:r>
        <w:rPr/>
        <w:t>those responsibilities are met by the IPC or other entity under the new configuration.</w:t>
      </w:r>
    </w:p>
    <w:p>
      <w:pPr>
        <w:pStyle w:val="BodyText"/>
        <w:spacing w:before="6"/>
        <w:ind w:left="0"/>
      </w:pPr>
    </w:p>
    <w:p>
      <w:pPr>
        <w:pStyle w:val="BodyText"/>
        <w:spacing w:line="235" w:lineRule="auto"/>
        <w:ind w:right="107"/>
      </w:pPr>
      <w:r>
        <w:rPr/>
        <w:t>Regardless</w:t>
      </w:r>
      <w:r>
        <w:rPr>
          <w:spacing w:val="-4"/>
        </w:rPr>
        <w:t> </w:t>
      </w:r>
      <w:r>
        <w:rPr/>
        <w:t>of</w:t>
      </w:r>
      <w:r>
        <w:rPr>
          <w:spacing w:val="-4"/>
        </w:rPr>
        <w:t> </w:t>
      </w:r>
      <w:r>
        <w:rPr/>
        <w:t>how</w:t>
      </w:r>
      <w:r>
        <w:rPr>
          <w:spacing w:val="-4"/>
        </w:rPr>
        <w:t> </w:t>
      </w:r>
      <w:r>
        <w:rPr/>
        <w:t>the</w:t>
      </w:r>
      <w:r>
        <w:rPr>
          <w:spacing w:val="-4"/>
        </w:rPr>
        <w:t> </w:t>
      </w:r>
      <w:r>
        <w:rPr/>
        <w:t>SoE</w:t>
      </w:r>
      <w:r>
        <w:rPr>
          <w:spacing w:val="-7"/>
        </w:rPr>
        <w:t> </w:t>
      </w:r>
      <w:r>
        <w:rPr/>
        <w:t>structures the</w:t>
      </w:r>
      <w:r>
        <w:rPr>
          <w:spacing w:val="-4"/>
        </w:rPr>
        <w:t> </w:t>
      </w:r>
      <w:r>
        <w:rPr/>
        <w:t>oversight</w:t>
      </w:r>
      <w:r>
        <w:rPr>
          <w:spacing w:val="-6"/>
        </w:rPr>
        <w:t> </w:t>
      </w:r>
      <w:r>
        <w:rPr/>
        <w:t>and</w:t>
      </w:r>
      <w:r>
        <w:rPr>
          <w:spacing w:val="-5"/>
        </w:rPr>
        <w:t> </w:t>
      </w:r>
      <w:r>
        <w:rPr/>
        <w:t>support</w:t>
      </w:r>
      <w:r>
        <w:rPr>
          <w:spacing w:val="-2"/>
        </w:rPr>
        <w:t> </w:t>
      </w:r>
      <w:r>
        <w:rPr/>
        <w:t>of</w:t>
      </w:r>
      <w:r>
        <w:rPr>
          <w:spacing w:val="-4"/>
        </w:rPr>
        <w:t> </w:t>
      </w:r>
      <w:r>
        <w:rPr/>
        <w:t>international</w:t>
      </w:r>
      <w:r>
        <w:rPr>
          <w:spacing w:val="-3"/>
        </w:rPr>
        <w:t> </w:t>
      </w:r>
      <w:r>
        <w:rPr/>
        <w:t>activities</w:t>
      </w:r>
      <w:r>
        <w:rPr>
          <w:spacing w:val="-4"/>
        </w:rPr>
        <w:t> </w:t>
      </w:r>
      <w:r>
        <w:rPr/>
        <w:t>in</w:t>
      </w:r>
      <w:r>
        <w:rPr>
          <w:spacing w:val="-5"/>
        </w:rPr>
        <w:t> </w:t>
      </w:r>
      <w:r>
        <w:rPr/>
        <w:t>the</w:t>
      </w:r>
      <w:r>
        <w:rPr>
          <w:spacing w:val="-4"/>
        </w:rPr>
        <w:t> </w:t>
      </w:r>
      <w:r>
        <w:rPr/>
        <w:t>future, the IPC recommends that the Outstanding International Engagement Award be continued.</w:t>
      </w:r>
    </w:p>
    <w:sectPr>
      <w:pgSz w:w="12240" w:h="15840"/>
      <w:pgMar w:top="1680" w:bottom="280" w:left="134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 w:name="Courier New">
    <w:altName w:val="Courier New"/>
    <w:charset w:val="0"/>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460"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o"/>
      <w:lvlJc w:val="left"/>
      <w:pPr>
        <w:ind w:left="821" w:hanging="361"/>
      </w:pPr>
      <w:rPr>
        <w:rFonts w:hint="default" w:ascii="Courier New" w:hAnsi="Courier New" w:eastAsia="Courier New" w:cs="Courier New"/>
        <w:b w:val="0"/>
        <w:bCs w:val="0"/>
        <w:i w:val="0"/>
        <w:iCs w:val="0"/>
        <w:spacing w:val="0"/>
        <w:w w:val="100"/>
        <w:sz w:val="22"/>
        <w:szCs w:val="22"/>
        <w:lang w:val="en-US" w:eastAsia="en-US" w:bidi="ar-SA"/>
      </w:rPr>
    </w:lvl>
    <w:lvl w:ilvl="2">
      <w:start w:val="0"/>
      <w:numFmt w:val="bullet"/>
      <w:lvlText w:val="•"/>
      <w:lvlJc w:val="left"/>
      <w:pPr>
        <w:ind w:left="1791" w:hanging="361"/>
      </w:pPr>
      <w:rPr>
        <w:rFonts w:hint="default"/>
        <w:lang w:val="en-US" w:eastAsia="en-US" w:bidi="ar-SA"/>
      </w:rPr>
    </w:lvl>
    <w:lvl w:ilvl="3">
      <w:start w:val="0"/>
      <w:numFmt w:val="bullet"/>
      <w:lvlText w:val="•"/>
      <w:lvlJc w:val="left"/>
      <w:pPr>
        <w:ind w:left="2762" w:hanging="361"/>
      </w:pPr>
      <w:rPr>
        <w:rFonts w:hint="default"/>
        <w:lang w:val="en-US" w:eastAsia="en-US" w:bidi="ar-SA"/>
      </w:rPr>
    </w:lvl>
    <w:lvl w:ilvl="4">
      <w:start w:val="0"/>
      <w:numFmt w:val="bullet"/>
      <w:lvlText w:val="•"/>
      <w:lvlJc w:val="left"/>
      <w:pPr>
        <w:ind w:left="3733" w:hanging="361"/>
      </w:pPr>
      <w:rPr>
        <w:rFonts w:hint="default"/>
        <w:lang w:val="en-US" w:eastAsia="en-US" w:bidi="ar-SA"/>
      </w:rPr>
    </w:lvl>
    <w:lvl w:ilvl="5">
      <w:start w:val="0"/>
      <w:numFmt w:val="bullet"/>
      <w:lvlText w:val="•"/>
      <w:lvlJc w:val="left"/>
      <w:pPr>
        <w:ind w:left="4704" w:hanging="361"/>
      </w:pPr>
      <w:rPr>
        <w:rFonts w:hint="default"/>
        <w:lang w:val="en-US" w:eastAsia="en-US" w:bidi="ar-SA"/>
      </w:rPr>
    </w:lvl>
    <w:lvl w:ilvl="6">
      <w:start w:val="0"/>
      <w:numFmt w:val="bullet"/>
      <w:lvlText w:val="•"/>
      <w:lvlJc w:val="left"/>
      <w:pPr>
        <w:ind w:left="5675" w:hanging="361"/>
      </w:pPr>
      <w:rPr>
        <w:rFonts w:hint="default"/>
        <w:lang w:val="en-US" w:eastAsia="en-US" w:bidi="ar-SA"/>
      </w:rPr>
    </w:lvl>
    <w:lvl w:ilvl="7">
      <w:start w:val="0"/>
      <w:numFmt w:val="bullet"/>
      <w:lvlText w:val="•"/>
      <w:lvlJc w:val="left"/>
      <w:pPr>
        <w:ind w:left="6646" w:hanging="361"/>
      </w:pPr>
      <w:rPr>
        <w:rFonts w:hint="default"/>
        <w:lang w:val="en-US" w:eastAsia="en-US" w:bidi="ar-SA"/>
      </w:rPr>
    </w:lvl>
    <w:lvl w:ilvl="8">
      <w:start w:val="0"/>
      <w:numFmt w:val="bullet"/>
      <w:lvlText w:val="•"/>
      <w:lvlJc w:val="left"/>
      <w:pPr>
        <w:ind w:left="7617" w:hanging="361"/>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ind w:left="100"/>
    </w:pPr>
    <w:rPr>
      <w:rFonts w:ascii="Calibri" w:hAnsi="Calibri" w:eastAsia="Calibri" w:cs="Calibri"/>
      <w:sz w:val="22"/>
      <w:szCs w:val="22"/>
      <w:lang w:val="en-US" w:eastAsia="en-US" w:bidi="ar-SA"/>
    </w:rPr>
  </w:style>
  <w:style w:styleId="Title" w:type="paragraph">
    <w:name w:val="Title"/>
    <w:basedOn w:val="Normal"/>
    <w:uiPriority w:val="1"/>
    <w:qFormat/>
    <w:pPr>
      <w:spacing w:before="42"/>
      <w:ind w:left="2892" w:right="2893"/>
      <w:jc w:val="center"/>
    </w:pPr>
    <w:rPr>
      <w:rFonts w:ascii="Calibri" w:hAnsi="Calibri" w:eastAsia="Calibri" w:cs="Calibri"/>
      <w:b/>
      <w:bCs/>
      <w:sz w:val="22"/>
      <w:szCs w:val="22"/>
      <w:lang w:val="en-US" w:eastAsia="en-US" w:bidi="ar-SA"/>
    </w:rPr>
  </w:style>
  <w:style w:styleId="ListParagraph" w:type="paragraph">
    <w:name w:val="List Paragraph"/>
    <w:basedOn w:val="Normal"/>
    <w:uiPriority w:val="1"/>
    <w:qFormat/>
    <w:pPr>
      <w:ind w:left="460" w:hanging="361"/>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Brannan, Ana Maria</dc:creator>
  <dcterms:created xsi:type="dcterms:W3CDTF">2024-05-23T15:44:19Z</dcterms:created>
  <dcterms:modified xsi:type="dcterms:W3CDTF">2024-05-23T15:44:19Z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2020-04-22T00:00:00Z</vt:filetime>
  </property>
  <property fmtid="{D5CDD505-2E9C-101B-9397-08002B2CF9AE}" pid="3" name="Creator">
    <vt:lpwstr>Microsoft® Word 2016</vt:lpwstr>
  </property>
  <property fmtid="{D5CDD505-2E9C-101B-9397-08002B2CF9AE}" pid="4" name="LastSaved">
    <vt:filetime>2024-05-23T00:00:00Z</vt:filetime>
  </property>
  <property fmtid="{D5CDD505-2E9C-101B-9397-08002B2CF9AE}" pid="5" name="Producer">
    <vt:lpwstr>Microsoft® Word 2016</vt:lpwstr>
  </property>
</Properties>
</file>