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80" w:lineRule="auto"/>
      </w:pPr>
      <w:r>
        <w:rPr/>
        <w:t>Research</w:t>
      </w:r>
      <w:r>
        <w:rPr>
          <w:spacing w:val="-9"/>
        </w:rPr>
        <w:t> </w:t>
      </w:r>
      <w:r>
        <w:rPr/>
        <w:t>Development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External</w:t>
      </w:r>
      <w:r>
        <w:rPr>
          <w:spacing w:val="-10"/>
        </w:rPr>
        <w:t> </w:t>
      </w:r>
      <w:r>
        <w:rPr/>
        <w:t>Partnerships End of Year Report</w:t>
      </w:r>
    </w:p>
    <w:p>
      <w:pPr>
        <w:pStyle w:val="BodyText"/>
        <w:ind w:left="0" w:firstLine="0"/>
        <w:jc w:val="center"/>
      </w:pPr>
      <w:r>
        <w:rPr/>
        <w:t>Date:</w:t>
      </w:r>
      <w:r>
        <w:rPr>
          <w:spacing w:val="-1"/>
        </w:rPr>
        <w:t> </w:t>
      </w:r>
      <w:r>
        <w:rPr>
          <w:spacing w:val="-2"/>
        </w:rPr>
        <w:t>4/13/2021</w:t>
      </w:r>
    </w:p>
    <w:p>
      <w:pPr>
        <w:pStyle w:val="BodyText"/>
        <w:spacing w:before="351"/>
        <w:ind w:left="100" w:firstLine="0"/>
      </w:pPr>
      <w:r>
        <w:rPr/>
        <w:t>Committee </w:t>
      </w:r>
      <w:r>
        <w:rPr>
          <w:spacing w:val="-2"/>
        </w:rPr>
        <w:t>Membership: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30"/>
        </w:rPr>
      </w:pPr>
      <w:r>
        <w:rPr>
          <w:sz w:val="30"/>
        </w:rPr>
        <w:t>Thomas</w:t>
      </w:r>
      <w:r>
        <w:rPr>
          <w:spacing w:val="-2"/>
          <w:sz w:val="30"/>
        </w:rPr>
        <w:t> </w:t>
      </w:r>
      <w:r>
        <w:rPr>
          <w:sz w:val="30"/>
        </w:rPr>
        <w:t>Brush</w:t>
      </w:r>
      <w:r>
        <w:rPr>
          <w:spacing w:val="-2"/>
          <w:sz w:val="30"/>
        </w:rPr>
        <w:t> </w:t>
      </w:r>
      <w:r>
        <w:rPr>
          <w:sz w:val="30"/>
        </w:rPr>
        <w:t>(chair</w:t>
      </w:r>
      <w:r>
        <w:rPr>
          <w:spacing w:val="-3"/>
          <w:sz w:val="30"/>
        </w:rPr>
        <w:t> </w:t>
      </w:r>
      <w:r>
        <w:rPr>
          <w:sz w:val="30"/>
        </w:rPr>
        <w:t>–</w:t>
      </w:r>
      <w:r>
        <w:rPr>
          <w:spacing w:val="-2"/>
          <w:sz w:val="30"/>
        </w:rPr>
        <w:t> </w:t>
      </w:r>
      <w:r>
        <w:rPr>
          <w:sz w:val="30"/>
        </w:rPr>
        <w:t>Spring</w:t>
      </w:r>
      <w:r>
        <w:rPr>
          <w:spacing w:val="-1"/>
          <w:sz w:val="30"/>
        </w:rPr>
        <w:t> </w:t>
      </w:r>
      <w:r>
        <w:rPr>
          <w:spacing w:val="-2"/>
          <w:sz w:val="30"/>
        </w:rPr>
        <w:t>2021)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30"/>
        </w:rPr>
      </w:pPr>
      <w:r>
        <w:rPr>
          <w:sz w:val="30"/>
        </w:rPr>
        <w:t>Gayle</w:t>
      </w:r>
      <w:r>
        <w:rPr>
          <w:spacing w:val="-3"/>
          <w:sz w:val="30"/>
        </w:rPr>
        <w:t> </w:t>
      </w:r>
      <w:r>
        <w:rPr>
          <w:sz w:val="30"/>
        </w:rPr>
        <w:t>Buck</w:t>
      </w:r>
      <w:r>
        <w:rPr>
          <w:spacing w:val="-3"/>
          <w:sz w:val="30"/>
        </w:rPr>
        <w:t> </w:t>
      </w:r>
      <w:r>
        <w:rPr>
          <w:sz w:val="30"/>
        </w:rPr>
        <w:t>(ex-</w:t>
      </w:r>
      <w:r>
        <w:rPr>
          <w:spacing w:val="-2"/>
          <w:sz w:val="30"/>
        </w:rPr>
        <w:t>officio)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30"/>
        </w:rPr>
      </w:pPr>
      <w:r>
        <w:rPr>
          <w:sz w:val="30"/>
        </w:rPr>
        <w:t>Mary</w:t>
      </w:r>
      <w:r>
        <w:rPr>
          <w:spacing w:val="-3"/>
          <w:sz w:val="30"/>
        </w:rPr>
        <w:t> </w:t>
      </w:r>
      <w:r>
        <w:rPr>
          <w:sz w:val="30"/>
        </w:rPr>
        <w:t>Dwyer</w:t>
      </w:r>
      <w:r>
        <w:rPr>
          <w:spacing w:val="-2"/>
          <w:sz w:val="30"/>
        </w:rPr>
        <w:t> </w:t>
      </w:r>
      <w:r>
        <w:rPr>
          <w:sz w:val="30"/>
        </w:rPr>
        <w:t>(ex-</w:t>
      </w:r>
      <w:r>
        <w:rPr>
          <w:spacing w:val="-2"/>
          <w:sz w:val="30"/>
        </w:rPr>
        <w:t>officio)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30"/>
        </w:rPr>
      </w:pPr>
      <w:r>
        <w:rPr>
          <w:sz w:val="30"/>
        </w:rPr>
        <w:t>Kevin</w:t>
      </w:r>
      <w:r>
        <w:rPr>
          <w:spacing w:val="-5"/>
          <w:sz w:val="30"/>
        </w:rPr>
        <w:t> </w:t>
      </w:r>
      <w:r>
        <w:rPr>
          <w:spacing w:val="-2"/>
          <w:sz w:val="30"/>
        </w:rPr>
        <w:t>Fosnacht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8" w:lineRule="exact" w:before="0" w:after="0"/>
        <w:ind w:left="820" w:right="0" w:hanging="360"/>
        <w:jc w:val="left"/>
        <w:rPr>
          <w:sz w:val="30"/>
        </w:rPr>
      </w:pPr>
      <w:r>
        <w:rPr>
          <w:sz w:val="30"/>
        </w:rPr>
        <w:t>Sarah </w:t>
      </w:r>
      <w:r>
        <w:rPr>
          <w:spacing w:val="-2"/>
          <w:sz w:val="30"/>
        </w:rPr>
        <w:t>Hurwitz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8" w:lineRule="exact" w:before="0" w:after="0"/>
        <w:ind w:left="820" w:right="0" w:hanging="360"/>
        <w:jc w:val="left"/>
        <w:rPr>
          <w:sz w:val="30"/>
        </w:rPr>
      </w:pPr>
      <w:r>
        <w:rPr>
          <w:sz w:val="30"/>
        </w:rPr>
        <w:t>Derek</w:t>
      </w:r>
      <w:r>
        <w:rPr>
          <w:spacing w:val="-4"/>
          <w:sz w:val="30"/>
        </w:rPr>
        <w:t> Nord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30"/>
        </w:rPr>
      </w:pPr>
      <w:r>
        <w:rPr>
          <w:sz w:val="30"/>
        </w:rPr>
        <w:t>Martha</w:t>
      </w:r>
      <w:r>
        <w:rPr>
          <w:spacing w:val="-6"/>
          <w:sz w:val="30"/>
        </w:rPr>
        <w:t> </w:t>
      </w:r>
      <w:r>
        <w:rPr>
          <w:spacing w:val="-2"/>
          <w:sz w:val="30"/>
        </w:rPr>
        <w:t>Nyikos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30"/>
        </w:rPr>
      </w:pPr>
      <w:r>
        <w:rPr>
          <w:sz w:val="30"/>
        </w:rPr>
        <w:t>Zoe</w:t>
      </w:r>
      <w:r>
        <w:rPr>
          <w:spacing w:val="-1"/>
          <w:sz w:val="30"/>
        </w:rPr>
        <w:t> </w:t>
      </w:r>
      <w:r>
        <w:rPr>
          <w:spacing w:val="-2"/>
          <w:sz w:val="30"/>
        </w:rPr>
        <w:t>Peterson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30"/>
        </w:rPr>
      </w:pPr>
      <w:r>
        <w:rPr>
          <w:sz w:val="30"/>
        </w:rPr>
        <w:t>Samantha</w:t>
      </w:r>
      <w:r>
        <w:rPr>
          <w:spacing w:val="-6"/>
          <w:sz w:val="30"/>
        </w:rPr>
        <w:t> </w:t>
      </w:r>
      <w:r>
        <w:rPr>
          <w:sz w:val="30"/>
        </w:rPr>
        <w:t>Silberstein</w:t>
      </w:r>
      <w:r>
        <w:rPr>
          <w:spacing w:val="-6"/>
          <w:sz w:val="30"/>
        </w:rPr>
        <w:t> </w:t>
      </w:r>
      <w:r>
        <w:rPr>
          <w:spacing w:val="-2"/>
          <w:sz w:val="30"/>
        </w:rPr>
        <w:t>(student)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30"/>
        </w:rPr>
      </w:pPr>
      <w:r>
        <w:rPr>
          <w:sz w:val="30"/>
        </w:rPr>
        <w:t>Dubravka</w:t>
      </w:r>
      <w:r>
        <w:rPr>
          <w:spacing w:val="-6"/>
          <w:sz w:val="30"/>
        </w:rPr>
        <w:t> </w:t>
      </w:r>
      <w:r>
        <w:rPr>
          <w:sz w:val="30"/>
        </w:rPr>
        <w:t>Svetina</w:t>
      </w:r>
      <w:r>
        <w:rPr>
          <w:spacing w:val="-2"/>
          <w:sz w:val="30"/>
        </w:rPr>
        <w:t> </w:t>
      </w:r>
      <w:r>
        <w:rPr>
          <w:sz w:val="30"/>
        </w:rPr>
        <w:t>(chair</w:t>
      </w:r>
      <w:r>
        <w:rPr>
          <w:spacing w:val="-4"/>
          <w:sz w:val="30"/>
        </w:rPr>
        <w:t> </w:t>
      </w:r>
      <w:r>
        <w:rPr>
          <w:sz w:val="30"/>
        </w:rPr>
        <w:t>–</w:t>
      </w:r>
      <w:r>
        <w:rPr>
          <w:spacing w:val="-3"/>
          <w:sz w:val="30"/>
        </w:rPr>
        <w:t> </w:t>
      </w:r>
      <w:r>
        <w:rPr>
          <w:sz w:val="30"/>
        </w:rPr>
        <w:t>Fall</w:t>
      </w:r>
      <w:r>
        <w:rPr>
          <w:spacing w:val="-3"/>
          <w:sz w:val="30"/>
        </w:rPr>
        <w:t> </w:t>
      </w:r>
      <w:r>
        <w:rPr>
          <w:spacing w:val="-2"/>
          <w:sz w:val="30"/>
        </w:rPr>
        <w:t>2020)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468" w:lineRule="auto" w:before="1" w:after="0"/>
        <w:ind w:left="100" w:right="5862" w:firstLine="360"/>
        <w:jc w:val="left"/>
        <w:rPr>
          <w:sz w:val="30"/>
        </w:rPr>
      </w:pPr>
      <w:r>
        <w:rPr>
          <w:sz w:val="30"/>
        </w:rPr>
        <w:t>Samantha</w:t>
      </w:r>
      <w:r>
        <w:rPr>
          <w:spacing w:val="-17"/>
          <w:sz w:val="30"/>
        </w:rPr>
        <w:t> </w:t>
      </w:r>
      <w:r>
        <w:rPr>
          <w:sz w:val="30"/>
        </w:rPr>
        <w:t>Tirey</w:t>
      </w:r>
      <w:r>
        <w:rPr>
          <w:spacing w:val="-17"/>
          <w:sz w:val="30"/>
        </w:rPr>
        <w:t> </w:t>
      </w:r>
      <w:r>
        <w:rPr>
          <w:sz w:val="30"/>
        </w:rPr>
        <w:t>(staff) Meeting Dates:</w:t>
      </w:r>
    </w:p>
    <w:p>
      <w:pPr>
        <w:pStyle w:val="BodyText"/>
        <w:spacing w:before="20"/>
        <w:ind w:left="100" w:firstLine="0"/>
      </w:pPr>
      <w:r>
        <w:rPr/>
        <w:t>Throughout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2020-2021</w:t>
      </w:r>
      <w:r>
        <w:rPr>
          <w:spacing w:val="-4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year,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met</w:t>
      </w:r>
      <w:r>
        <w:rPr>
          <w:spacing w:val="-5"/>
        </w:rPr>
        <w:t> </w:t>
      </w:r>
      <w:r>
        <w:rPr/>
        <w:t>via</w:t>
      </w:r>
      <w:r>
        <w:rPr>
          <w:spacing w:val="-5"/>
        </w:rPr>
        <w:t> </w:t>
      </w:r>
      <w:r>
        <w:rPr/>
        <w:t>Zoom on the following dates: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51" w:after="0"/>
        <w:ind w:left="820" w:right="0" w:hanging="360"/>
        <w:jc w:val="left"/>
        <w:rPr>
          <w:sz w:val="30"/>
        </w:rPr>
      </w:pPr>
      <w:r>
        <w:rPr>
          <w:sz w:val="30"/>
        </w:rPr>
        <w:t>September </w:t>
      </w:r>
      <w:r>
        <w:rPr>
          <w:spacing w:val="-5"/>
          <w:sz w:val="30"/>
        </w:rPr>
        <w:t>21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30"/>
        </w:rPr>
      </w:pPr>
      <w:r>
        <w:rPr>
          <w:sz w:val="30"/>
        </w:rPr>
        <w:t>October </w:t>
      </w:r>
      <w:r>
        <w:rPr>
          <w:spacing w:val="-5"/>
          <w:sz w:val="30"/>
        </w:rPr>
        <w:t>28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30"/>
        </w:rPr>
      </w:pPr>
      <w:r>
        <w:rPr>
          <w:sz w:val="30"/>
        </w:rPr>
        <w:t>November </w:t>
      </w:r>
      <w:r>
        <w:rPr>
          <w:spacing w:val="-5"/>
          <w:sz w:val="30"/>
        </w:rPr>
        <w:t>16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30"/>
        </w:rPr>
      </w:pPr>
      <w:r>
        <w:rPr>
          <w:sz w:val="30"/>
        </w:rPr>
        <w:t>December</w:t>
      </w:r>
      <w:r>
        <w:rPr>
          <w:spacing w:val="-1"/>
          <w:sz w:val="30"/>
        </w:rPr>
        <w:t> </w:t>
      </w:r>
      <w:r>
        <w:rPr>
          <w:spacing w:val="-5"/>
          <w:sz w:val="30"/>
        </w:rPr>
        <w:t>16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30"/>
        </w:rPr>
      </w:pPr>
      <w:r>
        <w:rPr>
          <w:sz w:val="30"/>
        </w:rPr>
        <w:t>January</w:t>
      </w:r>
      <w:r>
        <w:rPr>
          <w:spacing w:val="-4"/>
          <w:sz w:val="30"/>
        </w:rPr>
        <w:t> </w:t>
      </w:r>
      <w:r>
        <w:rPr>
          <w:spacing w:val="-5"/>
          <w:sz w:val="30"/>
        </w:rPr>
        <w:t>14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30"/>
        </w:rPr>
      </w:pPr>
      <w:r>
        <w:rPr>
          <w:sz w:val="30"/>
        </w:rPr>
        <w:t>February</w:t>
      </w:r>
      <w:r>
        <w:rPr>
          <w:spacing w:val="-2"/>
          <w:sz w:val="30"/>
        </w:rPr>
        <w:t> </w:t>
      </w:r>
      <w:r>
        <w:rPr>
          <w:spacing w:val="-5"/>
          <w:sz w:val="30"/>
        </w:rPr>
        <w:t>11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8" w:lineRule="exact" w:before="0" w:after="0"/>
        <w:ind w:left="820" w:right="0" w:hanging="360"/>
        <w:jc w:val="left"/>
        <w:rPr>
          <w:sz w:val="30"/>
        </w:rPr>
      </w:pPr>
      <w:r>
        <w:rPr>
          <w:sz w:val="30"/>
        </w:rPr>
        <w:t>March </w:t>
      </w:r>
      <w:r>
        <w:rPr>
          <w:spacing w:val="-5"/>
          <w:sz w:val="30"/>
        </w:rPr>
        <w:t>11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8" w:lineRule="exact" w:before="0" w:after="0"/>
        <w:ind w:left="820" w:right="0" w:hanging="360"/>
        <w:jc w:val="left"/>
        <w:rPr>
          <w:sz w:val="30"/>
        </w:rPr>
      </w:pPr>
      <w:r>
        <w:rPr>
          <w:sz w:val="30"/>
        </w:rPr>
        <w:t>April</w:t>
      </w:r>
      <w:r>
        <w:rPr>
          <w:spacing w:val="-2"/>
          <w:sz w:val="30"/>
        </w:rPr>
        <w:t> </w:t>
      </w:r>
      <w:r>
        <w:rPr>
          <w:spacing w:val="-10"/>
          <w:sz w:val="30"/>
        </w:rPr>
        <w:t>8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100" w:firstLine="0"/>
      </w:pPr>
      <w:r>
        <w:rPr/>
        <w:t>Goals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Charges:</w:t>
      </w:r>
    </w:p>
    <w:p>
      <w:pPr>
        <w:spacing w:after="0"/>
        <w:sectPr>
          <w:type w:val="continuous"/>
          <w:pgSz w:w="12240" w:h="15840"/>
          <w:pgMar w:top="1360" w:bottom="280" w:left="1340" w:right="1340"/>
        </w:sectPr>
      </w:pPr>
    </w:p>
    <w:p>
      <w:pPr>
        <w:pStyle w:val="BodyText"/>
        <w:spacing w:before="79"/>
        <w:ind w:left="100" w:firstLine="0"/>
      </w:pP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beginning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2020-2021</w:t>
      </w:r>
      <w:r>
        <w:rPr>
          <w:spacing w:val="-6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year,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RDEP</w:t>
      </w:r>
      <w:r>
        <w:rPr>
          <w:spacing w:val="-5"/>
        </w:rPr>
        <w:t> </w:t>
      </w:r>
      <w:r>
        <w:rPr/>
        <w:t>Committee established two goals to guide its work. These included: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  <w:tab w:pos="820" w:val="left" w:leader="none"/>
        </w:tabs>
        <w:spacing w:line="240" w:lineRule="auto" w:before="0" w:after="0"/>
        <w:ind w:left="820" w:right="247" w:hanging="361"/>
        <w:jc w:val="left"/>
        <w:rPr>
          <w:sz w:val="30"/>
        </w:rPr>
      </w:pPr>
      <w:r>
        <w:rPr>
          <w:sz w:val="30"/>
        </w:rPr>
        <w:t>Reviewing applications from School of Education faculty for internal</w:t>
      </w:r>
      <w:r>
        <w:rPr>
          <w:spacing w:val="-5"/>
          <w:sz w:val="30"/>
        </w:rPr>
        <w:t> </w:t>
      </w:r>
      <w:r>
        <w:rPr>
          <w:sz w:val="30"/>
        </w:rPr>
        <w:t>funding</w:t>
      </w:r>
      <w:r>
        <w:rPr>
          <w:spacing w:val="-4"/>
          <w:sz w:val="30"/>
        </w:rPr>
        <w:t> </w:t>
      </w:r>
      <w:r>
        <w:rPr>
          <w:sz w:val="30"/>
        </w:rPr>
        <w:t>awards</w:t>
      </w:r>
      <w:r>
        <w:rPr>
          <w:spacing w:val="-5"/>
          <w:sz w:val="30"/>
        </w:rPr>
        <w:t> </w:t>
      </w:r>
      <w:r>
        <w:rPr>
          <w:sz w:val="30"/>
        </w:rPr>
        <w:t>(e.g.,</w:t>
      </w:r>
      <w:r>
        <w:rPr>
          <w:spacing w:val="-6"/>
          <w:sz w:val="30"/>
        </w:rPr>
        <w:t> </w:t>
      </w:r>
      <w:r>
        <w:rPr>
          <w:sz w:val="30"/>
        </w:rPr>
        <w:t>Proffitt,</w:t>
      </w:r>
      <w:r>
        <w:rPr>
          <w:spacing w:val="-3"/>
          <w:sz w:val="30"/>
        </w:rPr>
        <w:t> </w:t>
      </w:r>
      <w:r>
        <w:rPr>
          <w:sz w:val="30"/>
        </w:rPr>
        <w:t>Proffitt</w:t>
      </w:r>
      <w:r>
        <w:rPr>
          <w:spacing w:val="-6"/>
          <w:sz w:val="30"/>
        </w:rPr>
        <w:t> </w:t>
      </w:r>
      <w:r>
        <w:rPr>
          <w:sz w:val="30"/>
        </w:rPr>
        <w:t>summer,</w:t>
      </w:r>
      <w:r>
        <w:rPr>
          <w:spacing w:val="-4"/>
          <w:sz w:val="30"/>
        </w:rPr>
        <w:t> </w:t>
      </w:r>
      <w:r>
        <w:rPr>
          <w:sz w:val="30"/>
        </w:rPr>
        <w:t>Kempf,</w:t>
      </w:r>
      <w:r>
        <w:rPr>
          <w:spacing w:val="-6"/>
          <w:sz w:val="30"/>
        </w:rPr>
        <w:t> </w:t>
      </w:r>
      <w:r>
        <w:rPr>
          <w:sz w:val="30"/>
        </w:rPr>
        <w:t>and Creative Paths to Peace)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  <w:tab w:pos="820" w:val="left" w:leader="none"/>
        </w:tabs>
        <w:spacing w:line="240" w:lineRule="auto" w:before="0" w:after="0"/>
        <w:ind w:left="820" w:right="903" w:hanging="361"/>
        <w:jc w:val="left"/>
        <w:rPr>
          <w:sz w:val="30"/>
        </w:rPr>
      </w:pPr>
      <w:r>
        <w:rPr>
          <w:sz w:val="30"/>
        </w:rPr>
        <w:t>Reviewing</w:t>
      </w:r>
      <w:r>
        <w:rPr>
          <w:spacing w:val="-7"/>
          <w:sz w:val="30"/>
        </w:rPr>
        <w:t> </w:t>
      </w:r>
      <w:r>
        <w:rPr>
          <w:sz w:val="30"/>
        </w:rPr>
        <w:t>nomination</w:t>
      </w:r>
      <w:r>
        <w:rPr>
          <w:spacing w:val="-8"/>
          <w:sz w:val="30"/>
        </w:rPr>
        <w:t> </w:t>
      </w:r>
      <w:r>
        <w:rPr>
          <w:sz w:val="30"/>
        </w:rPr>
        <w:t>materials</w:t>
      </w:r>
      <w:r>
        <w:rPr>
          <w:spacing w:val="-7"/>
          <w:sz w:val="30"/>
        </w:rPr>
        <w:t> </w:t>
      </w:r>
      <w:r>
        <w:rPr>
          <w:sz w:val="30"/>
        </w:rPr>
        <w:t>for</w:t>
      </w:r>
      <w:r>
        <w:rPr>
          <w:spacing w:val="-7"/>
          <w:sz w:val="30"/>
        </w:rPr>
        <w:t> </w:t>
      </w:r>
      <w:r>
        <w:rPr>
          <w:sz w:val="30"/>
        </w:rPr>
        <w:t>SOE</w:t>
      </w:r>
      <w:r>
        <w:rPr>
          <w:spacing w:val="-7"/>
          <w:sz w:val="30"/>
        </w:rPr>
        <w:t> </w:t>
      </w:r>
      <w:r>
        <w:rPr>
          <w:sz w:val="30"/>
        </w:rPr>
        <w:t>annual</w:t>
      </w:r>
      <w:r>
        <w:rPr>
          <w:spacing w:val="-8"/>
          <w:sz w:val="30"/>
        </w:rPr>
        <w:t> </w:t>
      </w:r>
      <w:r>
        <w:rPr>
          <w:sz w:val="30"/>
        </w:rPr>
        <w:t>achievement awards for research and external partnerships.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100" w:firstLine="0"/>
      </w:pPr>
      <w:r>
        <w:rPr/>
        <w:t>In addition, the Associate Dean for Research and Development brought several</w:t>
      </w:r>
      <w:r>
        <w:rPr>
          <w:spacing w:val="-5"/>
        </w:rPr>
        <w:t> </w:t>
      </w:r>
      <w:r>
        <w:rPr/>
        <w:t>policy</w:t>
      </w:r>
      <w:r>
        <w:rPr>
          <w:spacing w:val="-4"/>
        </w:rPr>
        <w:t> </w:t>
      </w:r>
      <w:r>
        <w:rPr/>
        <w:t>concerns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their</w:t>
      </w:r>
      <w:r>
        <w:rPr>
          <w:spacing w:val="-6"/>
        </w:rPr>
        <w:t> </w:t>
      </w:r>
      <w:r>
        <w:rPr/>
        <w:t>discussion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review, </w:t>
      </w:r>
      <w:r>
        <w:rPr>
          <w:spacing w:val="-2"/>
        </w:rPr>
        <w:t>including: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173" w:hanging="361"/>
        <w:jc w:val="left"/>
        <w:rPr>
          <w:rFonts w:ascii="Symbol" w:hAnsi="Symbol"/>
          <w:sz w:val="30"/>
        </w:rPr>
      </w:pPr>
      <w:r>
        <w:rPr>
          <w:sz w:val="30"/>
        </w:rPr>
        <w:t>A</w:t>
      </w:r>
      <w:r>
        <w:rPr>
          <w:spacing w:val="-5"/>
          <w:sz w:val="30"/>
        </w:rPr>
        <w:t> </w:t>
      </w:r>
      <w:r>
        <w:rPr>
          <w:sz w:val="30"/>
        </w:rPr>
        <w:t>recommendation</w:t>
      </w:r>
      <w:r>
        <w:rPr>
          <w:spacing w:val="-5"/>
          <w:sz w:val="30"/>
        </w:rPr>
        <w:t> </w:t>
      </w:r>
      <w:r>
        <w:rPr>
          <w:sz w:val="30"/>
        </w:rPr>
        <w:t>to</w:t>
      </w:r>
      <w:r>
        <w:rPr>
          <w:spacing w:val="-4"/>
          <w:sz w:val="30"/>
        </w:rPr>
        <w:t> </w:t>
      </w:r>
      <w:r>
        <w:rPr>
          <w:sz w:val="30"/>
        </w:rPr>
        <w:t>move</w:t>
      </w:r>
      <w:r>
        <w:rPr>
          <w:spacing w:val="-4"/>
          <w:sz w:val="30"/>
        </w:rPr>
        <w:t> </w:t>
      </w:r>
      <w:r>
        <w:rPr>
          <w:sz w:val="30"/>
        </w:rPr>
        <w:t>the</w:t>
      </w:r>
      <w:r>
        <w:rPr>
          <w:spacing w:val="-4"/>
          <w:sz w:val="30"/>
        </w:rPr>
        <w:t> </w:t>
      </w:r>
      <w:r>
        <w:rPr>
          <w:sz w:val="30"/>
        </w:rPr>
        <w:t>review</w:t>
      </w:r>
      <w:r>
        <w:rPr>
          <w:spacing w:val="-5"/>
          <w:sz w:val="30"/>
        </w:rPr>
        <w:t> </w:t>
      </w:r>
      <w:r>
        <w:rPr>
          <w:sz w:val="30"/>
        </w:rPr>
        <w:t>of</w:t>
      </w:r>
      <w:r>
        <w:rPr>
          <w:spacing w:val="-4"/>
          <w:sz w:val="30"/>
        </w:rPr>
        <w:t> </w:t>
      </w:r>
      <w:r>
        <w:rPr>
          <w:sz w:val="30"/>
        </w:rPr>
        <w:t>the</w:t>
      </w:r>
      <w:r>
        <w:rPr>
          <w:spacing w:val="-6"/>
          <w:sz w:val="30"/>
        </w:rPr>
        <w:t> </w:t>
      </w:r>
      <w:r>
        <w:rPr>
          <w:sz w:val="30"/>
        </w:rPr>
        <w:t>Tilaar</w:t>
      </w:r>
      <w:r>
        <w:rPr>
          <w:spacing w:val="-5"/>
          <w:sz w:val="30"/>
        </w:rPr>
        <w:t> </w:t>
      </w:r>
      <w:r>
        <w:rPr>
          <w:sz w:val="30"/>
        </w:rPr>
        <w:t>internal</w:t>
      </w:r>
      <w:r>
        <w:rPr>
          <w:spacing w:val="-4"/>
          <w:sz w:val="30"/>
        </w:rPr>
        <w:t> </w:t>
      </w:r>
      <w:r>
        <w:rPr>
          <w:sz w:val="30"/>
        </w:rPr>
        <w:t>award competition to the international committee.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199" w:hanging="361"/>
        <w:jc w:val="left"/>
        <w:rPr>
          <w:rFonts w:ascii="Symbol" w:hAnsi="Symbol"/>
          <w:sz w:val="30"/>
        </w:rPr>
      </w:pPr>
      <w:r>
        <w:rPr>
          <w:sz w:val="30"/>
        </w:rPr>
        <w:t>A</w:t>
      </w:r>
      <w:r>
        <w:rPr>
          <w:spacing w:val="-5"/>
          <w:sz w:val="30"/>
        </w:rPr>
        <w:t> </w:t>
      </w:r>
      <w:r>
        <w:rPr>
          <w:sz w:val="30"/>
        </w:rPr>
        <w:t>request</w:t>
      </w:r>
      <w:r>
        <w:rPr>
          <w:spacing w:val="-5"/>
          <w:sz w:val="30"/>
        </w:rPr>
        <w:t> </w:t>
      </w:r>
      <w:r>
        <w:rPr>
          <w:sz w:val="30"/>
        </w:rPr>
        <w:t>for</w:t>
      </w:r>
      <w:r>
        <w:rPr>
          <w:spacing w:val="-4"/>
          <w:sz w:val="30"/>
        </w:rPr>
        <w:t> </w:t>
      </w:r>
      <w:r>
        <w:rPr>
          <w:sz w:val="30"/>
        </w:rPr>
        <w:t>recommendations</w:t>
      </w:r>
      <w:r>
        <w:rPr>
          <w:spacing w:val="-4"/>
          <w:sz w:val="30"/>
        </w:rPr>
        <w:t> </w:t>
      </w:r>
      <w:r>
        <w:rPr>
          <w:sz w:val="30"/>
        </w:rPr>
        <w:t>for</w:t>
      </w:r>
      <w:r>
        <w:rPr>
          <w:spacing w:val="-4"/>
          <w:sz w:val="30"/>
        </w:rPr>
        <w:t> </w:t>
      </w:r>
      <w:r>
        <w:rPr>
          <w:sz w:val="30"/>
        </w:rPr>
        <w:t>re-establishing</w:t>
      </w:r>
      <w:r>
        <w:rPr>
          <w:spacing w:val="-4"/>
          <w:sz w:val="30"/>
        </w:rPr>
        <w:t> </w:t>
      </w:r>
      <w:r>
        <w:rPr>
          <w:sz w:val="30"/>
        </w:rPr>
        <w:t>the</w:t>
      </w:r>
      <w:r>
        <w:rPr>
          <w:spacing w:val="-4"/>
          <w:sz w:val="30"/>
        </w:rPr>
        <w:t> </w:t>
      </w:r>
      <w:r>
        <w:rPr>
          <w:sz w:val="30"/>
        </w:rPr>
        <w:t>name</w:t>
      </w:r>
      <w:r>
        <w:rPr>
          <w:spacing w:val="-4"/>
          <w:sz w:val="30"/>
        </w:rPr>
        <w:t> </w:t>
      </w:r>
      <w:r>
        <w:rPr>
          <w:sz w:val="30"/>
        </w:rPr>
        <w:t>of</w:t>
      </w:r>
      <w:r>
        <w:rPr>
          <w:spacing w:val="-4"/>
          <w:sz w:val="30"/>
        </w:rPr>
        <w:t> </w:t>
      </w:r>
      <w:r>
        <w:rPr>
          <w:sz w:val="30"/>
        </w:rPr>
        <w:t>the Research, Development, and Innovations Office back to the Research and Development office.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557" w:hanging="361"/>
        <w:jc w:val="left"/>
        <w:rPr>
          <w:rFonts w:ascii="Symbol" w:hAnsi="Symbol"/>
          <w:sz w:val="30"/>
        </w:rPr>
      </w:pPr>
      <w:r>
        <w:rPr>
          <w:sz w:val="30"/>
        </w:rPr>
        <w:t>A</w:t>
      </w:r>
      <w:r>
        <w:rPr>
          <w:spacing w:val="-6"/>
          <w:sz w:val="30"/>
        </w:rPr>
        <w:t> </w:t>
      </w:r>
      <w:r>
        <w:rPr>
          <w:sz w:val="30"/>
        </w:rPr>
        <w:t>request</w:t>
      </w:r>
      <w:r>
        <w:rPr>
          <w:spacing w:val="-6"/>
          <w:sz w:val="30"/>
        </w:rPr>
        <w:t> </w:t>
      </w:r>
      <w:r>
        <w:rPr>
          <w:sz w:val="30"/>
        </w:rPr>
        <w:t>for</w:t>
      </w:r>
      <w:r>
        <w:rPr>
          <w:spacing w:val="-5"/>
          <w:sz w:val="30"/>
        </w:rPr>
        <w:t> </w:t>
      </w:r>
      <w:r>
        <w:rPr>
          <w:sz w:val="30"/>
        </w:rPr>
        <w:t>recommendations</w:t>
      </w:r>
      <w:r>
        <w:rPr>
          <w:spacing w:val="-5"/>
          <w:sz w:val="30"/>
        </w:rPr>
        <w:t> </w:t>
      </w:r>
      <w:r>
        <w:rPr>
          <w:sz w:val="30"/>
        </w:rPr>
        <w:t>for</w:t>
      </w:r>
      <w:r>
        <w:rPr>
          <w:spacing w:val="-5"/>
          <w:sz w:val="30"/>
        </w:rPr>
        <w:t> </w:t>
      </w:r>
      <w:r>
        <w:rPr>
          <w:sz w:val="30"/>
        </w:rPr>
        <w:t>guidelines</w:t>
      </w:r>
      <w:r>
        <w:rPr>
          <w:spacing w:val="-5"/>
          <w:sz w:val="30"/>
        </w:rPr>
        <w:t> </w:t>
      </w:r>
      <w:r>
        <w:rPr>
          <w:sz w:val="30"/>
        </w:rPr>
        <w:t>for</w:t>
      </w:r>
      <w:r>
        <w:rPr>
          <w:spacing w:val="-5"/>
          <w:sz w:val="30"/>
        </w:rPr>
        <w:t> </w:t>
      </w:r>
      <w:r>
        <w:rPr>
          <w:sz w:val="30"/>
        </w:rPr>
        <w:t>assignment</w:t>
      </w:r>
      <w:r>
        <w:rPr>
          <w:spacing w:val="-6"/>
          <w:sz w:val="30"/>
        </w:rPr>
        <w:t> </w:t>
      </w:r>
      <w:r>
        <w:rPr>
          <w:sz w:val="30"/>
        </w:rPr>
        <w:t>of Faculty Research Support Program (FRSP) review committees.</w:t>
      </w:r>
    </w:p>
    <w:p>
      <w:pPr>
        <w:pStyle w:val="BodyText"/>
        <w:ind w:left="0" w:firstLine="0"/>
      </w:pPr>
    </w:p>
    <w:p>
      <w:pPr>
        <w:pStyle w:val="BodyText"/>
        <w:ind w:left="100" w:firstLine="0"/>
      </w:pPr>
      <w:r>
        <w:rPr/>
        <w:t>Actions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Outcomes: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516" w:hanging="361"/>
        <w:jc w:val="left"/>
        <w:rPr>
          <w:rFonts w:ascii="Symbol" w:hAnsi="Symbol"/>
          <w:sz w:val="30"/>
        </w:rPr>
      </w:pPr>
      <w:r>
        <w:rPr>
          <w:sz w:val="30"/>
        </w:rPr>
        <w:t>Recommendation</w:t>
      </w:r>
      <w:r>
        <w:rPr>
          <w:spacing w:val="-6"/>
          <w:sz w:val="30"/>
        </w:rPr>
        <w:t> </w:t>
      </w:r>
      <w:r>
        <w:rPr>
          <w:sz w:val="30"/>
        </w:rPr>
        <w:t>to</w:t>
      </w:r>
      <w:r>
        <w:rPr>
          <w:spacing w:val="-5"/>
          <w:sz w:val="30"/>
        </w:rPr>
        <w:t> </w:t>
      </w:r>
      <w:r>
        <w:rPr>
          <w:sz w:val="30"/>
        </w:rPr>
        <w:t>move</w:t>
      </w:r>
      <w:r>
        <w:rPr>
          <w:spacing w:val="-5"/>
          <w:sz w:val="30"/>
        </w:rPr>
        <w:t> </w:t>
      </w:r>
      <w:r>
        <w:rPr>
          <w:sz w:val="30"/>
        </w:rPr>
        <w:t>review</w:t>
      </w:r>
      <w:r>
        <w:rPr>
          <w:spacing w:val="-6"/>
          <w:sz w:val="30"/>
        </w:rPr>
        <w:t> </w:t>
      </w:r>
      <w:r>
        <w:rPr>
          <w:sz w:val="30"/>
        </w:rPr>
        <w:t>of</w:t>
      </w:r>
      <w:r>
        <w:rPr>
          <w:spacing w:val="-5"/>
          <w:sz w:val="30"/>
        </w:rPr>
        <w:t> </w:t>
      </w:r>
      <w:r>
        <w:rPr>
          <w:sz w:val="30"/>
        </w:rPr>
        <w:t>the</w:t>
      </w:r>
      <w:r>
        <w:rPr>
          <w:spacing w:val="-5"/>
          <w:sz w:val="30"/>
        </w:rPr>
        <w:t> </w:t>
      </w:r>
      <w:r>
        <w:rPr>
          <w:sz w:val="30"/>
        </w:rPr>
        <w:t>Tilaar</w:t>
      </w:r>
      <w:r>
        <w:rPr>
          <w:spacing w:val="-6"/>
          <w:sz w:val="30"/>
        </w:rPr>
        <w:t> </w:t>
      </w:r>
      <w:r>
        <w:rPr>
          <w:sz w:val="30"/>
        </w:rPr>
        <w:t>internal</w:t>
      </w:r>
      <w:r>
        <w:rPr>
          <w:spacing w:val="-5"/>
          <w:sz w:val="30"/>
        </w:rPr>
        <w:t> </w:t>
      </w:r>
      <w:r>
        <w:rPr>
          <w:sz w:val="30"/>
        </w:rPr>
        <w:t>award</w:t>
      </w:r>
      <w:r>
        <w:rPr>
          <w:spacing w:val="-5"/>
          <w:sz w:val="30"/>
        </w:rPr>
        <w:t> </w:t>
      </w:r>
      <w:r>
        <w:rPr>
          <w:sz w:val="30"/>
        </w:rPr>
        <w:t>to the international committee was approved.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519" w:hanging="361"/>
        <w:jc w:val="left"/>
        <w:rPr>
          <w:rFonts w:ascii="Symbol" w:hAnsi="Symbol"/>
          <w:sz w:val="30"/>
        </w:rPr>
      </w:pPr>
      <w:r>
        <w:rPr>
          <w:sz w:val="30"/>
        </w:rPr>
        <w:t>Request</w:t>
      </w:r>
      <w:r>
        <w:rPr>
          <w:spacing w:val="-6"/>
          <w:sz w:val="30"/>
        </w:rPr>
        <w:t> </w:t>
      </w:r>
      <w:r>
        <w:rPr>
          <w:sz w:val="30"/>
        </w:rPr>
        <w:t>for</w:t>
      </w:r>
      <w:r>
        <w:rPr>
          <w:spacing w:val="-5"/>
          <w:sz w:val="30"/>
        </w:rPr>
        <w:t> </w:t>
      </w:r>
      <w:r>
        <w:rPr>
          <w:sz w:val="30"/>
        </w:rPr>
        <w:t>recommendation</w:t>
      </w:r>
      <w:r>
        <w:rPr>
          <w:spacing w:val="-6"/>
          <w:sz w:val="30"/>
        </w:rPr>
        <w:t> </w:t>
      </w:r>
      <w:r>
        <w:rPr>
          <w:sz w:val="30"/>
        </w:rPr>
        <w:t>for</w:t>
      </w:r>
      <w:r>
        <w:rPr>
          <w:spacing w:val="-5"/>
          <w:sz w:val="30"/>
        </w:rPr>
        <w:t> </w:t>
      </w:r>
      <w:r>
        <w:rPr>
          <w:sz w:val="30"/>
        </w:rPr>
        <w:t>re-establishing</w:t>
      </w:r>
      <w:r>
        <w:rPr>
          <w:spacing w:val="-5"/>
          <w:sz w:val="30"/>
        </w:rPr>
        <w:t> </w:t>
      </w:r>
      <w:r>
        <w:rPr>
          <w:sz w:val="30"/>
        </w:rPr>
        <w:t>the</w:t>
      </w:r>
      <w:r>
        <w:rPr>
          <w:spacing w:val="-5"/>
          <w:sz w:val="30"/>
        </w:rPr>
        <w:t> </w:t>
      </w:r>
      <w:r>
        <w:rPr>
          <w:sz w:val="30"/>
        </w:rPr>
        <w:t>name</w:t>
      </w:r>
      <w:r>
        <w:rPr>
          <w:spacing w:val="-5"/>
          <w:sz w:val="30"/>
        </w:rPr>
        <w:t> </w:t>
      </w:r>
      <w:r>
        <w:rPr>
          <w:sz w:val="30"/>
        </w:rPr>
        <w:t>of</w:t>
      </w:r>
      <w:r>
        <w:rPr>
          <w:spacing w:val="-5"/>
          <w:sz w:val="30"/>
        </w:rPr>
        <w:t> </w:t>
      </w:r>
      <w:r>
        <w:rPr>
          <w:sz w:val="30"/>
        </w:rPr>
        <w:t>the Research and Development office was approved.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558" w:hanging="361"/>
        <w:jc w:val="left"/>
        <w:rPr>
          <w:rFonts w:ascii="Symbol" w:hAnsi="Symbol"/>
          <w:sz w:val="30"/>
        </w:rPr>
      </w:pPr>
      <w:r>
        <w:rPr>
          <w:sz w:val="30"/>
        </w:rPr>
        <w:t>Guidelines</w:t>
      </w:r>
      <w:r>
        <w:rPr>
          <w:spacing w:val="-5"/>
          <w:sz w:val="30"/>
        </w:rPr>
        <w:t> </w:t>
      </w:r>
      <w:r>
        <w:rPr>
          <w:sz w:val="30"/>
        </w:rPr>
        <w:t>for</w:t>
      </w:r>
      <w:r>
        <w:rPr>
          <w:spacing w:val="-5"/>
          <w:sz w:val="30"/>
        </w:rPr>
        <w:t> </w:t>
      </w:r>
      <w:r>
        <w:rPr>
          <w:sz w:val="30"/>
        </w:rPr>
        <w:t>assignment</w:t>
      </w:r>
      <w:r>
        <w:rPr>
          <w:spacing w:val="-6"/>
          <w:sz w:val="30"/>
        </w:rPr>
        <w:t> </w:t>
      </w:r>
      <w:r>
        <w:rPr>
          <w:sz w:val="30"/>
        </w:rPr>
        <w:t>of</w:t>
      </w:r>
      <w:r>
        <w:rPr>
          <w:spacing w:val="-5"/>
          <w:sz w:val="30"/>
        </w:rPr>
        <w:t> </w:t>
      </w:r>
      <w:r>
        <w:rPr>
          <w:sz w:val="30"/>
        </w:rPr>
        <w:t>Faculty</w:t>
      </w:r>
      <w:r>
        <w:rPr>
          <w:spacing w:val="-6"/>
          <w:sz w:val="30"/>
        </w:rPr>
        <w:t> </w:t>
      </w:r>
      <w:r>
        <w:rPr>
          <w:sz w:val="30"/>
        </w:rPr>
        <w:t>Research</w:t>
      </w:r>
      <w:r>
        <w:rPr>
          <w:spacing w:val="-5"/>
          <w:sz w:val="30"/>
        </w:rPr>
        <w:t> </w:t>
      </w:r>
      <w:r>
        <w:rPr>
          <w:sz w:val="30"/>
        </w:rPr>
        <w:t>Support</w:t>
      </w:r>
      <w:r>
        <w:rPr>
          <w:spacing w:val="-6"/>
          <w:sz w:val="30"/>
        </w:rPr>
        <w:t> </w:t>
      </w:r>
      <w:r>
        <w:rPr>
          <w:sz w:val="30"/>
        </w:rPr>
        <w:t>Program (FRSP) review committees were established and approved.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115" w:hanging="361"/>
        <w:jc w:val="left"/>
        <w:rPr>
          <w:rFonts w:ascii="Symbol" w:hAnsi="Symbol"/>
          <w:sz w:val="30"/>
        </w:rPr>
      </w:pPr>
      <w:r>
        <w:rPr>
          <w:sz w:val="30"/>
        </w:rPr>
        <w:t>An information/Q&amp;A session was planned and conducted by RDEP committee members (via Zoom) to provide additional information and</w:t>
      </w:r>
      <w:r>
        <w:rPr>
          <w:spacing w:val="-4"/>
          <w:sz w:val="30"/>
        </w:rPr>
        <w:t> </w:t>
      </w:r>
      <w:r>
        <w:rPr>
          <w:sz w:val="30"/>
        </w:rPr>
        <w:t>review</w:t>
      </w:r>
      <w:r>
        <w:rPr>
          <w:spacing w:val="-5"/>
          <w:sz w:val="30"/>
        </w:rPr>
        <w:t> </w:t>
      </w:r>
      <w:r>
        <w:rPr>
          <w:sz w:val="30"/>
        </w:rPr>
        <w:t>criteria</w:t>
      </w:r>
      <w:r>
        <w:rPr>
          <w:spacing w:val="-5"/>
          <w:sz w:val="30"/>
        </w:rPr>
        <w:t> </w:t>
      </w:r>
      <w:r>
        <w:rPr>
          <w:sz w:val="30"/>
        </w:rPr>
        <w:t>to</w:t>
      </w:r>
      <w:r>
        <w:rPr>
          <w:spacing w:val="-4"/>
          <w:sz w:val="30"/>
        </w:rPr>
        <w:t> </w:t>
      </w:r>
      <w:r>
        <w:rPr>
          <w:sz w:val="30"/>
        </w:rPr>
        <w:t>faculty</w:t>
      </w:r>
      <w:r>
        <w:rPr>
          <w:spacing w:val="-5"/>
          <w:sz w:val="30"/>
        </w:rPr>
        <w:t> </w:t>
      </w:r>
      <w:r>
        <w:rPr>
          <w:sz w:val="30"/>
        </w:rPr>
        <w:t>interested</w:t>
      </w:r>
      <w:r>
        <w:rPr>
          <w:spacing w:val="-4"/>
          <w:sz w:val="30"/>
        </w:rPr>
        <w:t> </w:t>
      </w:r>
      <w:r>
        <w:rPr>
          <w:sz w:val="30"/>
        </w:rPr>
        <w:t>in</w:t>
      </w:r>
      <w:r>
        <w:rPr>
          <w:spacing w:val="-5"/>
          <w:sz w:val="30"/>
        </w:rPr>
        <w:t> </w:t>
      </w:r>
      <w:r>
        <w:rPr>
          <w:sz w:val="30"/>
        </w:rPr>
        <w:t>submitting</w:t>
      </w:r>
      <w:r>
        <w:rPr>
          <w:spacing w:val="-5"/>
          <w:sz w:val="30"/>
        </w:rPr>
        <w:t> </w:t>
      </w:r>
      <w:r>
        <w:rPr>
          <w:sz w:val="30"/>
        </w:rPr>
        <w:t>proposals</w:t>
      </w:r>
      <w:r>
        <w:rPr>
          <w:spacing w:val="-5"/>
          <w:sz w:val="30"/>
        </w:rPr>
        <w:t> </w:t>
      </w:r>
      <w:r>
        <w:rPr>
          <w:sz w:val="30"/>
        </w:rPr>
        <w:t>for internal grant competitions.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204" w:hanging="361"/>
        <w:jc w:val="left"/>
        <w:rPr>
          <w:rFonts w:ascii="Symbol" w:hAnsi="Symbol"/>
          <w:sz w:val="30"/>
        </w:rPr>
      </w:pPr>
      <w:r>
        <w:rPr>
          <w:sz w:val="30"/>
        </w:rPr>
        <w:t>Internal grant proposals that were received in Fall 2020 were reviewed,</w:t>
      </w:r>
      <w:r>
        <w:rPr>
          <w:spacing w:val="-6"/>
          <w:sz w:val="30"/>
        </w:rPr>
        <w:t> </w:t>
      </w:r>
      <w:r>
        <w:rPr>
          <w:sz w:val="30"/>
        </w:rPr>
        <w:t>with</w:t>
      </w:r>
      <w:r>
        <w:rPr>
          <w:spacing w:val="-5"/>
          <w:sz w:val="30"/>
        </w:rPr>
        <w:t> </w:t>
      </w:r>
      <w:r>
        <w:rPr>
          <w:sz w:val="30"/>
        </w:rPr>
        <w:t>awards</w:t>
      </w:r>
      <w:r>
        <w:rPr>
          <w:spacing w:val="-6"/>
          <w:sz w:val="30"/>
        </w:rPr>
        <w:t> </w:t>
      </w:r>
      <w:r>
        <w:rPr>
          <w:sz w:val="30"/>
        </w:rPr>
        <w:t>recommended</w:t>
      </w:r>
      <w:r>
        <w:rPr>
          <w:spacing w:val="-5"/>
          <w:sz w:val="30"/>
        </w:rPr>
        <w:t> </w:t>
      </w:r>
      <w:r>
        <w:rPr>
          <w:sz w:val="30"/>
        </w:rPr>
        <w:t>for</w:t>
      </w:r>
      <w:r>
        <w:rPr>
          <w:spacing w:val="-5"/>
          <w:sz w:val="30"/>
        </w:rPr>
        <w:t> </w:t>
      </w:r>
      <w:r>
        <w:rPr>
          <w:sz w:val="30"/>
        </w:rPr>
        <w:t>both</w:t>
      </w:r>
      <w:r>
        <w:rPr>
          <w:spacing w:val="-5"/>
          <w:sz w:val="30"/>
        </w:rPr>
        <w:t> </w:t>
      </w:r>
      <w:r>
        <w:rPr>
          <w:sz w:val="30"/>
        </w:rPr>
        <w:t>the</w:t>
      </w:r>
      <w:r>
        <w:rPr>
          <w:spacing w:val="-5"/>
          <w:sz w:val="30"/>
        </w:rPr>
        <w:t> </w:t>
      </w:r>
      <w:r>
        <w:rPr>
          <w:sz w:val="30"/>
        </w:rPr>
        <w:t>Proffitt</w:t>
      </w:r>
      <w:r>
        <w:rPr>
          <w:spacing w:val="-5"/>
          <w:sz w:val="30"/>
        </w:rPr>
        <w:t> </w:t>
      </w:r>
      <w:r>
        <w:rPr>
          <w:sz w:val="30"/>
        </w:rPr>
        <w:t>summer competition and Creative Paths to Peace competition.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382" w:hanging="361"/>
        <w:jc w:val="left"/>
        <w:rPr>
          <w:rFonts w:ascii="Symbol" w:hAnsi="Symbol"/>
          <w:sz w:val="30"/>
        </w:rPr>
      </w:pPr>
      <w:r>
        <w:rPr>
          <w:sz w:val="30"/>
        </w:rPr>
        <w:t>Due to a low number of submissions, the internal grant competitions</w:t>
      </w:r>
      <w:r>
        <w:rPr>
          <w:spacing w:val="-5"/>
          <w:sz w:val="30"/>
        </w:rPr>
        <w:t> </w:t>
      </w:r>
      <w:r>
        <w:rPr>
          <w:sz w:val="30"/>
        </w:rPr>
        <w:t>for</w:t>
      </w:r>
      <w:r>
        <w:rPr>
          <w:spacing w:val="-5"/>
          <w:sz w:val="30"/>
        </w:rPr>
        <w:t> </w:t>
      </w:r>
      <w:r>
        <w:rPr>
          <w:sz w:val="30"/>
        </w:rPr>
        <w:t>Proffitt</w:t>
      </w:r>
      <w:r>
        <w:rPr>
          <w:spacing w:val="-6"/>
          <w:sz w:val="30"/>
        </w:rPr>
        <w:t> </w:t>
      </w:r>
      <w:r>
        <w:rPr>
          <w:sz w:val="30"/>
        </w:rPr>
        <w:t>and</w:t>
      </w:r>
      <w:r>
        <w:rPr>
          <w:spacing w:val="-5"/>
          <w:sz w:val="30"/>
        </w:rPr>
        <w:t> </w:t>
      </w:r>
      <w:r>
        <w:rPr>
          <w:sz w:val="30"/>
        </w:rPr>
        <w:t>Kempf</w:t>
      </w:r>
      <w:r>
        <w:rPr>
          <w:spacing w:val="-5"/>
          <w:sz w:val="30"/>
        </w:rPr>
        <w:t> </w:t>
      </w:r>
      <w:r>
        <w:rPr>
          <w:sz w:val="30"/>
        </w:rPr>
        <w:t>were</w:t>
      </w:r>
      <w:r>
        <w:rPr>
          <w:spacing w:val="-5"/>
          <w:sz w:val="30"/>
        </w:rPr>
        <w:t> </w:t>
      </w:r>
      <w:r>
        <w:rPr>
          <w:sz w:val="30"/>
        </w:rPr>
        <w:t>re-announced</w:t>
      </w:r>
      <w:r>
        <w:rPr>
          <w:spacing w:val="-5"/>
          <w:sz w:val="30"/>
        </w:rPr>
        <w:t> </w:t>
      </w:r>
      <w:r>
        <w:rPr>
          <w:sz w:val="30"/>
        </w:rPr>
        <w:t>in</w:t>
      </w:r>
      <w:r>
        <w:rPr>
          <w:spacing w:val="-6"/>
          <w:sz w:val="30"/>
        </w:rPr>
        <w:t> </w:t>
      </w:r>
      <w:r>
        <w:rPr>
          <w:sz w:val="30"/>
        </w:rPr>
        <w:t>Spring</w:t>
      </w:r>
    </w:p>
    <w:p>
      <w:pPr>
        <w:spacing w:after="0" w:line="240" w:lineRule="auto"/>
        <w:jc w:val="left"/>
        <w:rPr>
          <w:rFonts w:ascii="Symbol" w:hAnsi="Symbol"/>
          <w:sz w:val="30"/>
        </w:rPr>
        <w:sectPr>
          <w:pgSz w:w="12240" w:h="15840"/>
          <w:pgMar w:top="1360" w:bottom="280" w:left="1340" w:right="1340"/>
        </w:sectPr>
      </w:pPr>
    </w:p>
    <w:p>
      <w:pPr>
        <w:pStyle w:val="BodyText"/>
        <w:spacing w:before="79"/>
        <w:ind w:right="530" w:firstLine="0"/>
      </w:pPr>
      <w:r>
        <w:rPr/>
        <w:t>2021.</w:t>
      </w:r>
      <w:r>
        <w:rPr>
          <w:spacing w:val="-6"/>
        </w:rPr>
        <w:t> </w:t>
      </w:r>
      <w:r>
        <w:rPr/>
        <w:t>Proposals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competitions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reviewed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April 2021 and awards recommended for both competitions.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523" w:hanging="361"/>
        <w:jc w:val="left"/>
        <w:rPr>
          <w:rFonts w:ascii="Symbol" w:hAnsi="Symbol"/>
          <w:sz w:val="30"/>
        </w:rPr>
      </w:pPr>
      <w:r>
        <w:rPr>
          <w:sz w:val="30"/>
        </w:rPr>
        <w:t>Application materials for faculty nominated for both the SOE Research</w:t>
      </w:r>
      <w:r>
        <w:rPr>
          <w:spacing w:val="-5"/>
          <w:sz w:val="30"/>
        </w:rPr>
        <w:t> </w:t>
      </w:r>
      <w:r>
        <w:rPr>
          <w:sz w:val="30"/>
        </w:rPr>
        <w:t>Award</w:t>
      </w:r>
      <w:r>
        <w:rPr>
          <w:spacing w:val="-5"/>
          <w:sz w:val="30"/>
        </w:rPr>
        <w:t> </w:t>
      </w:r>
      <w:r>
        <w:rPr>
          <w:sz w:val="30"/>
        </w:rPr>
        <w:t>and</w:t>
      </w:r>
      <w:r>
        <w:rPr>
          <w:spacing w:val="-5"/>
          <w:sz w:val="30"/>
        </w:rPr>
        <w:t> </w:t>
      </w:r>
      <w:r>
        <w:rPr>
          <w:sz w:val="30"/>
        </w:rPr>
        <w:t>the</w:t>
      </w:r>
      <w:r>
        <w:rPr>
          <w:spacing w:val="-5"/>
          <w:sz w:val="30"/>
        </w:rPr>
        <w:t> </w:t>
      </w:r>
      <w:r>
        <w:rPr>
          <w:sz w:val="30"/>
        </w:rPr>
        <w:t>SOE</w:t>
      </w:r>
      <w:r>
        <w:rPr>
          <w:spacing w:val="-6"/>
          <w:sz w:val="30"/>
        </w:rPr>
        <w:t> </w:t>
      </w:r>
      <w:r>
        <w:rPr>
          <w:sz w:val="30"/>
        </w:rPr>
        <w:t>External</w:t>
      </w:r>
      <w:r>
        <w:rPr>
          <w:spacing w:val="-6"/>
          <w:sz w:val="30"/>
        </w:rPr>
        <w:t> </w:t>
      </w:r>
      <w:r>
        <w:rPr>
          <w:sz w:val="30"/>
        </w:rPr>
        <w:t>Partnerships</w:t>
      </w:r>
      <w:r>
        <w:rPr>
          <w:spacing w:val="-5"/>
          <w:sz w:val="30"/>
        </w:rPr>
        <w:t> </w:t>
      </w:r>
      <w:r>
        <w:rPr>
          <w:sz w:val="30"/>
        </w:rPr>
        <w:t>Award</w:t>
      </w:r>
      <w:r>
        <w:rPr>
          <w:spacing w:val="-5"/>
          <w:sz w:val="30"/>
        </w:rPr>
        <w:t> </w:t>
      </w:r>
      <w:r>
        <w:rPr>
          <w:sz w:val="30"/>
        </w:rPr>
        <w:t>were reviewed by the RDEP committee. Recommendations for the winners of both awards were made to the Associate Dean for </w:t>
      </w:r>
      <w:r>
        <w:rPr>
          <w:spacing w:val="-2"/>
          <w:sz w:val="30"/>
        </w:rPr>
        <w:t>Research.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100" w:firstLine="0"/>
      </w:pPr>
      <w:r>
        <w:rPr/>
        <w:t>Recommendations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Future</w:t>
      </w:r>
      <w:r>
        <w:rPr>
          <w:spacing w:val="-4"/>
        </w:rPr>
        <w:t> </w:t>
      </w:r>
      <w:r>
        <w:rPr>
          <w:spacing w:val="-2"/>
        </w:rPr>
        <w:t>Action:</w:t>
      </w:r>
    </w:p>
    <w:p>
      <w:pPr>
        <w:pStyle w:val="BodyText"/>
        <w:ind w:left="0" w:firstLine="0"/>
      </w:pP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469" w:hanging="361"/>
        <w:jc w:val="left"/>
        <w:rPr>
          <w:rFonts w:ascii="Symbol" w:hAnsi="Symbol"/>
          <w:sz w:val="30"/>
        </w:rPr>
      </w:pPr>
      <w:r>
        <w:rPr>
          <w:sz w:val="30"/>
        </w:rPr>
        <w:t>The</w:t>
      </w:r>
      <w:r>
        <w:rPr>
          <w:spacing w:val="-5"/>
          <w:sz w:val="30"/>
        </w:rPr>
        <w:t> </w:t>
      </w:r>
      <w:r>
        <w:rPr>
          <w:sz w:val="30"/>
        </w:rPr>
        <w:t>committee</w:t>
      </w:r>
      <w:r>
        <w:rPr>
          <w:spacing w:val="-5"/>
          <w:sz w:val="30"/>
        </w:rPr>
        <w:t> </w:t>
      </w:r>
      <w:r>
        <w:rPr>
          <w:sz w:val="30"/>
        </w:rPr>
        <w:t>should</w:t>
      </w:r>
      <w:r>
        <w:rPr>
          <w:spacing w:val="-5"/>
          <w:sz w:val="30"/>
        </w:rPr>
        <w:t> </w:t>
      </w:r>
      <w:r>
        <w:rPr>
          <w:sz w:val="30"/>
        </w:rPr>
        <w:t>continue</w:t>
      </w:r>
      <w:r>
        <w:rPr>
          <w:spacing w:val="-5"/>
          <w:sz w:val="30"/>
        </w:rPr>
        <w:t> </w:t>
      </w:r>
      <w:r>
        <w:rPr>
          <w:sz w:val="30"/>
        </w:rPr>
        <w:t>to</w:t>
      </w:r>
      <w:r>
        <w:rPr>
          <w:spacing w:val="-5"/>
          <w:sz w:val="30"/>
        </w:rPr>
        <w:t> </w:t>
      </w:r>
      <w:r>
        <w:rPr>
          <w:sz w:val="30"/>
        </w:rPr>
        <w:t>develop</w:t>
      </w:r>
      <w:r>
        <w:rPr>
          <w:spacing w:val="-5"/>
          <w:sz w:val="30"/>
        </w:rPr>
        <w:t> </w:t>
      </w:r>
      <w:r>
        <w:rPr>
          <w:sz w:val="30"/>
        </w:rPr>
        <w:t>and</w:t>
      </w:r>
      <w:r>
        <w:rPr>
          <w:spacing w:val="-5"/>
          <w:sz w:val="30"/>
        </w:rPr>
        <w:t> </w:t>
      </w:r>
      <w:r>
        <w:rPr>
          <w:sz w:val="30"/>
        </w:rPr>
        <w:t>improve</w:t>
      </w:r>
      <w:r>
        <w:rPr>
          <w:spacing w:val="-5"/>
          <w:sz w:val="30"/>
        </w:rPr>
        <w:t> </w:t>
      </w:r>
      <w:r>
        <w:rPr>
          <w:sz w:val="30"/>
        </w:rPr>
        <w:t>the</w:t>
      </w:r>
      <w:r>
        <w:rPr>
          <w:spacing w:val="-5"/>
          <w:sz w:val="30"/>
        </w:rPr>
        <w:t> </w:t>
      </w:r>
      <w:r>
        <w:rPr>
          <w:sz w:val="30"/>
        </w:rPr>
        <w:t>calls for all awards overseen by the R&amp;D Office in order to increase faculty awareness and participation in the competitions.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366" w:hanging="361"/>
        <w:jc w:val="left"/>
        <w:rPr>
          <w:rFonts w:ascii="Symbol" w:hAnsi="Symbol"/>
          <w:sz w:val="24"/>
        </w:rPr>
      </w:pPr>
      <w:r>
        <w:rPr>
          <w:sz w:val="30"/>
        </w:rPr>
        <w:t>The</w:t>
      </w:r>
      <w:r>
        <w:rPr>
          <w:spacing w:val="-5"/>
          <w:sz w:val="30"/>
        </w:rPr>
        <w:t> </w:t>
      </w:r>
      <w:r>
        <w:rPr>
          <w:sz w:val="30"/>
        </w:rPr>
        <w:t>committee</w:t>
      </w:r>
      <w:r>
        <w:rPr>
          <w:spacing w:val="-5"/>
          <w:sz w:val="30"/>
        </w:rPr>
        <w:t> </w:t>
      </w:r>
      <w:r>
        <w:rPr>
          <w:sz w:val="30"/>
        </w:rPr>
        <w:t>should</w:t>
      </w:r>
      <w:r>
        <w:rPr>
          <w:spacing w:val="-5"/>
          <w:sz w:val="30"/>
        </w:rPr>
        <w:t> </w:t>
      </w:r>
      <w:r>
        <w:rPr>
          <w:sz w:val="30"/>
        </w:rPr>
        <w:t>continue</w:t>
      </w:r>
      <w:r>
        <w:rPr>
          <w:spacing w:val="-5"/>
          <w:sz w:val="30"/>
        </w:rPr>
        <w:t> </w:t>
      </w:r>
      <w:r>
        <w:rPr>
          <w:sz w:val="30"/>
        </w:rPr>
        <w:t>to</w:t>
      </w:r>
      <w:r>
        <w:rPr>
          <w:spacing w:val="-5"/>
          <w:sz w:val="30"/>
        </w:rPr>
        <w:t> </w:t>
      </w:r>
      <w:r>
        <w:rPr>
          <w:sz w:val="30"/>
        </w:rPr>
        <w:t>examine</w:t>
      </w:r>
      <w:r>
        <w:rPr>
          <w:spacing w:val="-5"/>
          <w:sz w:val="30"/>
        </w:rPr>
        <w:t> </w:t>
      </w:r>
      <w:r>
        <w:rPr>
          <w:sz w:val="30"/>
        </w:rPr>
        <w:t>and</w:t>
      </w:r>
      <w:r>
        <w:rPr>
          <w:spacing w:val="-5"/>
          <w:sz w:val="30"/>
        </w:rPr>
        <w:t> </w:t>
      </w:r>
      <w:r>
        <w:rPr>
          <w:sz w:val="30"/>
        </w:rPr>
        <w:t>potentially</w:t>
      </w:r>
      <w:r>
        <w:rPr>
          <w:spacing w:val="-6"/>
          <w:sz w:val="30"/>
        </w:rPr>
        <w:t> </w:t>
      </w:r>
      <w:r>
        <w:rPr>
          <w:sz w:val="30"/>
        </w:rPr>
        <w:t>revise guidelines for reviewing and awarding both the Research and External Partnership awards.</w:t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Cambria" w:hAnsi="Cambria" w:eastAsia="Cambria" w:cs="Cambria"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3364" w:right="530" w:hanging="2303"/>
    </w:pPr>
    <w:rPr>
      <w:rFonts w:ascii="Cambria" w:hAnsi="Cambria" w:eastAsia="Cambria" w:cs="Cambria"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Brush, Thomas A.</dc:creator>
  <dcterms:created xsi:type="dcterms:W3CDTF">2024-05-23T17:09:07Z</dcterms:created>
  <dcterms:modified xsi:type="dcterms:W3CDTF">2024-05-23T17:09:07Z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2016</vt:lpwstr>
  </property>
</Properties>
</file>